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260"/>
      </w:tblGrid>
      <w:tr w:rsidR="00DA5EF9" w:rsidRPr="00DA5EF9" w14:paraId="396BB850" w14:textId="77777777" w:rsidTr="00985214">
        <w:tc>
          <w:tcPr>
            <w:tcW w:w="0" w:type="auto"/>
          </w:tcPr>
          <w:p w14:paraId="023A9F1B" w14:textId="77777777" w:rsidR="00DA5EF9" w:rsidRPr="00DA5EF9" w:rsidRDefault="00DA5EF9" w:rsidP="003C1DD9">
            <w:pPr>
              <w:pBdr>
                <w:top w:val="nil"/>
                <w:left w:val="nil"/>
                <w:bottom w:val="nil"/>
                <w:right w:val="nil"/>
                <w:between w:val="nil"/>
              </w:pBdr>
              <w:jc w:val="center"/>
              <w:rPr>
                <w:rFonts w:ascii="Times New Roman" w:eastAsia="Times New Roman" w:hAnsi="Times New Roman" w:cs="Times New Roman"/>
                <w:color w:val="000000"/>
                <w:sz w:val="24"/>
                <w:szCs w:val="24"/>
              </w:rPr>
            </w:pPr>
            <w:r w:rsidRPr="00DA5EF9">
              <w:rPr>
                <w:rFonts w:ascii="Comic Sans MS" w:eastAsia="Comic Sans MS" w:hAnsi="Comic Sans MS" w:cs="Comic Sans MS"/>
                <w:b/>
                <w:color w:val="538135"/>
                <w:sz w:val="24"/>
                <w:szCs w:val="24"/>
              </w:rPr>
              <w:t xml:space="preserve">PRESENTACIÓN DE </w:t>
            </w:r>
            <w:r w:rsidRPr="00DA5EF9">
              <w:rPr>
                <w:rFonts w:ascii="Comic Sans MS" w:eastAsia="Comic Sans MS" w:hAnsi="Comic Sans MS" w:cs="Comic Sans MS"/>
                <w:b/>
                <w:color w:val="99CC00"/>
                <w:sz w:val="24"/>
                <w:szCs w:val="24"/>
              </w:rPr>
              <w:t>BENETAKO</w:t>
            </w:r>
            <w:r w:rsidRPr="00DA5EF9">
              <w:rPr>
                <w:rFonts w:ascii="Comic Sans MS" w:eastAsia="Comic Sans MS" w:hAnsi="Comic Sans MS" w:cs="Comic Sans MS"/>
                <w:b/>
                <w:color w:val="A8D08D"/>
                <w:sz w:val="24"/>
                <w:szCs w:val="24"/>
              </w:rPr>
              <w:t xml:space="preserve"> </w:t>
            </w:r>
            <w:r w:rsidRPr="00DA5EF9">
              <w:rPr>
                <w:rFonts w:ascii="Comic Sans MS" w:eastAsia="Comic Sans MS" w:hAnsi="Comic Sans MS" w:cs="Comic Sans MS"/>
                <w:b/>
                <w:color w:val="538135"/>
                <w:sz w:val="24"/>
                <w:szCs w:val="24"/>
              </w:rPr>
              <w:t>GREEN</w:t>
            </w:r>
          </w:p>
        </w:tc>
        <w:tc>
          <w:tcPr>
            <w:tcW w:w="0" w:type="auto"/>
          </w:tcPr>
          <w:p w14:paraId="1DF67480" w14:textId="77777777" w:rsidR="006455F2" w:rsidRPr="000E5491" w:rsidRDefault="006455F2" w:rsidP="003C1DD9">
            <w:pPr>
              <w:pBdr>
                <w:top w:val="nil"/>
                <w:left w:val="nil"/>
                <w:bottom w:val="nil"/>
                <w:right w:val="nil"/>
                <w:between w:val="nil"/>
              </w:pBdr>
              <w:jc w:val="center"/>
              <w:rPr>
                <w:rFonts w:ascii="Comic Sans MS" w:eastAsia="Comic Sans MS" w:hAnsi="Comic Sans MS" w:cs="Comic Sans MS"/>
                <w:b/>
                <w:color w:val="538135"/>
                <w:sz w:val="24"/>
                <w:szCs w:val="24"/>
                <w:lang w:val="eu-ES"/>
              </w:rPr>
            </w:pPr>
            <w:r w:rsidRPr="000E5491">
              <w:rPr>
                <w:rFonts w:ascii="Comic Sans MS" w:eastAsia="Comic Sans MS" w:hAnsi="Comic Sans MS" w:cs="Comic Sans MS"/>
                <w:b/>
                <w:color w:val="99CC00"/>
                <w:sz w:val="24"/>
                <w:szCs w:val="24"/>
                <w:lang w:val="eu-ES"/>
              </w:rPr>
              <w:t>BENETAKO</w:t>
            </w:r>
            <w:r w:rsidRPr="000E5491">
              <w:rPr>
                <w:rFonts w:ascii="Comic Sans MS" w:eastAsia="Comic Sans MS" w:hAnsi="Comic Sans MS" w:cs="Comic Sans MS"/>
                <w:b/>
                <w:color w:val="A8D08D"/>
                <w:sz w:val="24"/>
                <w:szCs w:val="24"/>
                <w:lang w:val="eu-ES"/>
              </w:rPr>
              <w:t xml:space="preserve"> </w:t>
            </w:r>
            <w:r w:rsidRPr="000E5491">
              <w:rPr>
                <w:rFonts w:ascii="Comic Sans MS" w:eastAsia="Comic Sans MS" w:hAnsi="Comic Sans MS" w:cs="Comic Sans MS"/>
                <w:b/>
                <w:color w:val="538135"/>
                <w:sz w:val="24"/>
                <w:szCs w:val="24"/>
                <w:lang w:val="eu-ES"/>
              </w:rPr>
              <w:t>GREEN</w:t>
            </w:r>
          </w:p>
          <w:p w14:paraId="12E013FE" w14:textId="77777777" w:rsidR="00DA5EF9" w:rsidRPr="000E5491" w:rsidRDefault="006455F2" w:rsidP="003C1DD9">
            <w:pPr>
              <w:pBdr>
                <w:top w:val="nil"/>
                <w:left w:val="nil"/>
                <w:bottom w:val="nil"/>
                <w:right w:val="nil"/>
                <w:between w:val="nil"/>
              </w:pBdr>
              <w:jc w:val="center"/>
              <w:rPr>
                <w:rFonts w:ascii="Comic Sans MS" w:eastAsia="Comic Sans MS" w:hAnsi="Comic Sans MS" w:cs="Comic Sans MS"/>
                <w:b/>
                <w:color w:val="538135"/>
                <w:sz w:val="24"/>
                <w:szCs w:val="24"/>
                <w:lang w:val="eu-ES"/>
              </w:rPr>
            </w:pPr>
            <w:r w:rsidRPr="000E5491">
              <w:rPr>
                <w:rFonts w:ascii="Comic Sans MS" w:eastAsia="Comic Sans MS" w:hAnsi="Comic Sans MS" w:cs="Comic Sans MS"/>
                <w:b/>
                <w:color w:val="538135"/>
                <w:sz w:val="24"/>
                <w:szCs w:val="24"/>
                <w:lang w:val="eu-ES"/>
              </w:rPr>
              <w:t>AURKEZPENA</w:t>
            </w:r>
          </w:p>
        </w:tc>
      </w:tr>
      <w:tr w:rsidR="00DA5EF9" w:rsidRPr="00DA5EF9" w14:paraId="23E24634" w14:textId="77777777" w:rsidTr="00985214">
        <w:tc>
          <w:tcPr>
            <w:tcW w:w="0" w:type="auto"/>
          </w:tcPr>
          <w:p w14:paraId="748AA203" w14:textId="77777777" w:rsidR="00DA5EF9" w:rsidRPr="00DA5EF9" w:rsidRDefault="00DA5EF9" w:rsidP="003C1DD9">
            <w:pPr>
              <w:pBdr>
                <w:top w:val="nil"/>
                <w:left w:val="nil"/>
                <w:bottom w:val="nil"/>
                <w:right w:val="nil"/>
                <w:between w:val="nil"/>
              </w:pBdr>
              <w:spacing w:before="240"/>
              <w:jc w:val="both"/>
              <w:rPr>
                <w:color w:val="000000"/>
                <w:sz w:val="24"/>
                <w:szCs w:val="24"/>
              </w:rPr>
            </w:pPr>
            <w:r w:rsidRPr="00DA5EF9">
              <w:rPr>
                <w:b/>
                <w:color w:val="99CC00"/>
                <w:sz w:val="24"/>
                <w:szCs w:val="24"/>
              </w:rPr>
              <w:t>BENETAKO</w:t>
            </w:r>
            <w:r w:rsidRPr="00DA5EF9">
              <w:rPr>
                <w:b/>
                <w:color w:val="A8D08D"/>
                <w:sz w:val="24"/>
                <w:szCs w:val="24"/>
              </w:rPr>
              <w:t xml:space="preserve"> </w:t>
            </w:r>
            <w:r w:rsidRPr="00DA5EF9">
              <w:rPr>
                <w:b/>
                <w:color w:val="538135"/>
                <w:sz w:val="24"/>
                <w:szCs w:val="24"/>
              </w:rPr>
              <w:t xml:space="preserve">GREEN nace con el objetivo de </w:t>
            </w:r>
            <w:r w:rsidRPr="00DA5EF9">
              <w:rPr>
                <w:b/>
                <w:color w:val="538135"/>
                <w:sz w:val="24"/>
                <w:szCs w:val="24"/>
                <w:highlight w:val="white"/>
              </w:rPr>
              <w:t>recuperar el espíritu</w:t>
            </w:r>
            <w:r w:rsidRPr="00DA5EF9">
              <w:rPr>
                <w:color w:val="538135"/>
                <w:sz w:val="24"/>
                <w:szCs w:val="24"/>
                <w:highlight w:val="white"/>
              </w:rPr>
              <w:t xml:space="preserve"> de una verdadera </w:t>
            </w:r>
            <w:r w:rsidRPr="00DA5EF9">
              <w:rPr>
                <w:b/>
                <w:color w:val="538135"/>
                <w:sz w:val="24"/>
                <w:szCs w:val="24"/>
                <w:highlight w:val="white"/>
              </w:rPr>
              <w:t>GREEN CAPITAL</w:t>
            </w:r>
            <w:r w:rsidRPr="00DA5EF9">
              <w:rPr>
                <w:color w:val="538135"/>
                <w:sz w:val="24"/>
                <w:szCs w:val="24"/>
                <w:highlight w:val="white"/>
              </w:rPr>
              <w:t>, galardón que reconoce a las</w:t>
            </w:r>
            <w:r w:rsidRPr="00DA5EF9">
              <w:rPr>
                <w:b/>
                <w:color w:val="538135"/>
                <w:sz w:val="24"/>
                <w:szCs w:val="24"/>
                <w:highlight w:val="white"/>
              </w:rPr>
              <w:t xml:space="preserve"> ciudades que mejor se ocupan del medio ambiente y del entorno vital de sus habitantes</w:t>
            </w:r>
            <w:r w:rsidRPr="00DA5EF9">
              <w:rPr>
                <w:color w:val="538135"/>
                <w:sz w:val="24"/>
                <w:szCs w:val="24"/>
              </w:rPr>
              <w:t xml:space="preserve"> y que creemos perdido en Vitoria-Gasteiz.</w:t>
            </w:r>
          </w:p>
        </w:tc>
        <w:tc>
          <w:tcPr>
            <w:tcW w:w="0" w:type="auto"/>
          </w:tcPr>
          <w:p w14:paraId="05763BD6" w14:textId="77777777" w:rsidR="00DA5EF9" w:rsidRPr="000E5491" w:rsidRDefault="006455F2" w:rsidP="00DD0454">
            <w:pPr>
              <w:pBdr>
                <w:top w:val="nil"/>
                <w:left w:val="nil"/>
                <w:bottom w:val="nil"/>
                <w:right w:val="nil"/>
                <w:between w:val="nil"/>
              </w:pBdr>
              <w:spacing w:before="240"/>
              <w:jc w:val="both"/>
              <w:rPr>
                <w:b/>
                <w:color w:val="99CC00"/>
                <w:sz w:val="24"/>
                <w:szCs w:val="24"/>
                <w:lang w:val="eu-ES"/>
              </w:rPr>
            </w:pPr>
            <w:r w:rsidRPr="000E5491">
              <w:rPr>
                <w:b/>
                <w:color w:val="99CC00"/>
                <w:sz w:val="24"/>
                <w:szCs w:val="24"/>
                <w:lang w:val="eu-ES"/>
              </w:rPr>
              <w:t>BENETAKO</w:t>
            </w:r>
            <w:r w:rsidRPr="000E5491">
              <w:rPr>
                <w:b/>
                <w:color w:val="A8D08D"/>
                <w:sz w:val="24"/>
                <w:szCs w:val="24"/>
                <w:lang w:val="eu-ES"/>
              </w:rPr>
              <w:t xml:space="preserve"> </w:t>
            </w:r>
            <w:r w:rsidRPr="000E5491">
              <w:rPr>
                <w:b/>
                <w:color w:val="538135"/>
                <w:sz w:val="24"/>
                <w:szCs w:val="24"/>
                <w:lang w:val="eu-ES"/>
              </w:rPr>
              <w:t xml:space="preserve">GREEN </w:t>
            </w:r>
            <w:r w:rsidR="00DD0454">
              <w:rPr>
                <w:b/>
                <w:color w:val="538135"/>
                <w:sz w:val="24"/>
                <w:szCs w:val="24"/>
                <w:lang w:val="eu-ES"/>
              </w:rPr>
              <w:t>jaio</w:t>
            </w:r>
            <w:r w:rsidR="000E5491" w:rsidRPr="000E5491">
              <w:rPr>
                <w:b/>
                <w:color w:val="538135"/>
                <w:sz w:val="24"/>
                <w:szCs w:val="24"/>
                <w:lang w:val="eu-ES"/>
              </w:rPr>
              <w:t xml:space="preserve"> da</w:t>
            </w:r>
            <w:r w:rsidR="000E5491">
              <w:rPr>
                <w:b/>
                <w:color w:val="538135"/>
                <w:sz w:val="24"/>
                <w:szCs w:val="24"/>
                <w:lang w:val="eu-ES"/>
              </w:rPr>
              <w:t>, eta sortu da benetako</w:t>
            </w:r>
            <w:r w:rsidRPr="000E5491">
              <w:rPr>
                <w:color w:val="538135"/>
                <w:sz w:val="24"/>
                <w:szCs w:val="24"/>
                <w:highlight w:val="white"/>
                <w:lang w:val="eu-ES"/>
              </w:rPr>
              <w:t xml:space="preserve"> </w:t>
            </w:r>
            <w:r w:rsidRPr="000E5491">
              <w:rPr>
                <w:b/>
                <w:color w:val="538135"/>
                <w:sz w:val="24"/>
                <w:szCs w:val="24"/>
                <w:highlight w:val="white"/>
                <w:lang w:val="eu-ES"/>
              </w:rPr>
              <w:t>GREEN CAPITAL</w:t>
            </w:r>
            <w:r w:rsidR="000E5491">
              <w:rPr>
                <w:b/>
                <w:color w:val="538135"/>
                <w:sz w:val="24"/>
                <w:szCs w:val="24"/>
                <w:highlight w:val="white"/>
                <w:lang w:val="eu-ES"/>
              </w:rPr>
              <w:t xml:space="preserve"> baten sena berreskuratu nahian</w:t>
            </w:r>
            <w:r w:rsidR="00AE4796">
              <w:rPr>
                <w:color w:val="538135"/>
                <w:sz w:val="24"/>
                <w:szCs w:val="24"/>
                <w:lang w:val="eu-ES"/>
              </w:rPr>
              <w:t>;</w:t>
            </w:r>
            <w:r w:rsidR="000E5491">
              <w:rPr>
                <w:color w:val="538135"/>
                <w:sz w:val="24"/>
                <w:szCs w:val="24"/>
                <w:lang w:val="eu-ES"/>
              </w:rPr>
              <w:t xml:space="preserve"> sari horrek ingurumenaz </w:t>
            </w:r>
            <w:r w:rsidR="00E9631C">
              <w:rPr>
                <w:color w:val="538135"/>
                <w:sz w:val="24"/>
                <w:szCs w:val="24"/>
                <w:lang w:val="eu-ES"/>
              </w:rPr>
              <w:t xml:space="preserve">eta bertako herritarren bizi-inguruneaz </w:t>
            </w:r>
            <w:r w:rsidR="000E5491">
              <w:rPr>
                <w:color w:val="538135"/>
                <w:sz w:val="24"/>
                <w:szCs w:val="24"/>
                <w:lang w:val="eu-ES"/>
              </w:rPr>
              <w:t xml:space="preserve">hobekien </w:t>
            </w:r>
            <w:r w:rsidR="00AE4796">
              <w:rPr>
                <w:color w:val="538135"/>
                <w:sz w:val="24"/>
                <w:szCs w:val="24"/>
                <w:lang w:val="eu-ES"/>
              </w:rPr>
              <w:t>arduratzen diren hirien merituak aitortzen ditu</w:t>
            </w:r>
            <w:r w:rsidRPr="000E5491">
              <w:rPr>
                <w:color w:val="538135"/>
                <w:sz w:val="24"/>
                <w:szCs w:val="24"/>
                <w:lang w:val="eu-ES"/>
              </w:rPr>
              <w:t>.</w:t>
            </w:r>
          </w:p>
        </w:tc>
      </w:tr>
      <w:tr w:rsidR="00DA5EF9" w:rsidRPr="00DA5EF9" w14:paraId="0417315D" w14:textId="77777777" w:rsidTr="00985214">
        <w:tc>
          <w:tcPr>
            <w:tcW w:w="0" w:type="auto"/>
          </w:tcPr>
          <w:p w14:paraId="3AABFAFA" w14:textId="16A71545" w:rsidR="00DA5EF9" w:rsidRPr="00DA5EF9" w:rsidRDefault="00DA5EF9" w:rsidP="003C1DD9">
            <w:pPr>
              <w:pBdr>
                <w:top w:val="nil"/>
                <w:left w:val="nil"/>
                <w:bottom w:val="nil"/>
                <w:right w:val="nil"/>
                <w:between w:val="nil"/>
              </w:pBdr>
              <w:spacing w:before="120" w:after="120"/>
              <w:jc w:val="both"/>
              <w:rPr>
                <w:color w:val="000000"/>
                <w:sz w:val="24"/>
                <w:szCs w:val="24"/>
              </w:rPr>
            </w:pPr>
            <w:r w:rsidRPr="00DA5EF9">
              <w:rPr>
                <w:color w:val="538135"/>
                <w:sz w:val="24"/>
                <w:szCs w:val="24"/>
              </w:rPr>
              <w:t xml:space="preserve">El pasado febrero, varios colectivos abandonaron el </w:t>
            </w:r>
            <w:proofErr w:type="spellStart"/>
            <w:r w:rsidRPr="00DA5EF9">
              <w:rPr>
                <w:color w:val="538135"/>
                <w:sz w:val="24"/>
                <w:szCs w:val="24"/>
              </w:rPr>
              <w:t>Elkargune</w:t>
            </w:r>
            <w:proofErr w:type="spellEnd"/>
            <w:r w:rsidRPr="00DA5EF9">
              <w:rPr>
                <w:color w:val="538135"/>
                <w:sz w:val="24"/>
                <w:szCs w:val="24"/>
              </w:rPr>
              <w:t xml:space="preserve"> Foro de Movilidad hartos de la manipulación que de la participación ciudadana estaba haciendo el gobierno municipal. </w:t>
            </w:r>
          </w:p>
        </w:tc>
        <w:tc>
          <w:tcPr>
            <w:tcW w:w="0" w:type="auto"/>
          </w:tcPr>
          <w:p w14:paraId="72C82A99" w14:textId="77777777" w:rsidR="00DA5EF9" w:rsidRPr="000E5491" w:rsidRDefault="00A55476" w:rsidP="00532398">
            <w:pPr>
              <w:pBdr>
                <w:top w:val="nil"/>
                <w:left w:val="nil"/>
                <w:bottom w:val="nil"/>
                <w:right w:val="nil"/>
                <w:between w:val="nil"/>
              </w:pBdr>
              <w:spacing w:before="120" w:after="120"/>
              <w:jc w:val="both"/>
              <w:rPr>
                <w:color w:val="538135"/>
                <w:sz w:val="24"/>
                <w:szCs w:val="24"/>
                <w:lang w:val="eu-ES"/>
              </w:rPr>
            </w:pPr>
            <w:r>
              <w:rPr>
                <w:color w:val="538135"/>
                <w:sz w:val="24"/>
                <w:szCs w:val="24"/>
                <w:lang w:val="eu-ES"/>
              </w:rPr>
              <w:t xml:space="preserve">Joan </w:t>
            </w:r>
            <w:r w:rsidRPr="00622310">
              <w:rPr>
                <w:color w:val="538135"/>
                <w:sz w:val="24"/>
                <w:szCs w:val="24"/>
                <w:lang w:val="eu-ES"/>
              </w:rPr>
              <w:t>den otsailean</w:t>
            </w:r>
            <w:r w:rsidR="00532398" w:rsidRPr="00622310">
              <w:rPr>
                <w:color w:val="538135"/>
                <w:sz w:val="24"/>
                <w:szCs w:val="24"/>
                <w:lang w:val="eu-ES"/>
              </w:rPr>
              <w:t>, udal-gobernua herritarren parte-hartzeaz egiten ari zen manipulazioak gogaituta,</w:t>
            </w:r>
            <w:r w:rsidRPr="00622310">
              <w:rPr>
                <w:color w:val="538135"/>
                <w:sz w:val="24"/>
                <w:szCs w:val="24"/>
                <w:lang w:val="eu-ES"/>
              </w:rPr>
              <w:t xml:space="preserve"> zenbait kolektibok </w:t>
            </w:r>
            <w:r w:rsidR="00532398" w:rsidRPr="00622310">
              <w:rPr>
                <w:color w:val="538135"/>
                <w:sz w:val="24"/>
                <w:szCs w:val="24"/>
                <w:lang w:val="eu-ES"/>
              </w:rPr>
              <w:t xml:space="preserve">utzi egin zuten </w:t>
            </w:r>
            <w:r w:rsidRPr="00622310">
              <w:rPr>
                <w:color w:val="538135"/>
                <w:sz w:val="24"/>
                <w:szCs w:val="24"/>
                <w:lang w:val="eu-ES"/>
              </w:rPr>
              <w:t>Mugikortasun Foroa</w:t>
            </w:r>
            <w:r w:rsidR="00532398" w:rsidRPr="00622310">
              <w:rPr>
                <w:color w:val="538135"/>
                <w:sz w:val="24"/>
                <w:szCs w:val="24"/>
                <w:lang w:val="eu-ES"/>
              </w:rPr>
              <w:t>.</w:t>
            </w:r>
          </w:p>
        </w:tc>
      </w:tr>
      <w:tr w:rsidR="00DA5EF9" w:rsidRPr="00DA5EF9" w14:paraId="1BE3C6C9" w14:textId="77777777" w:rsidTr="00985214">
        <w:tc>
          <w:tcPr>
            <w:tcW w:w="0" w:type="auto"/>
          </w:tcPr>
          <w:p w14:paraId="08CD60FB" w14:textId="49EE9900" w:rsidR="00DA5EF9" w:rsidRPr="00DA5EF9" w:rsidRDefault="00BE3C80" w:rsidP="003C1DD9">
            <w:pPr>
              <w:pBdr>
                <w:top w:val="nil"/>
                <w:left w:val="nil"/>
                <w:bottom w:val="nil"/>
                <w:right w:val="nil"/>
                <w:between w:val="nil"/>
              </w:pBdr>
              <w:spacing w:before="120" w:after="120"/>
              <w:jc w:val="both"/>
              <w:rPr>
                <w:color w:val="000000"/>
                <w:sz w:val="24"/>
                <w:szCs w:val="24"/>
              </w:rPr>
            </w:pPr>
            <w:r>
              <w:rPr>
                <w:color w:val="538135"/>
                <w:sz w:val="24"/>
                <w:szCs w:val="24"/>
              </w:rPr>
              <w:t>Desde entonces, a ést</w:t>
            </w:r>
            <w:r w:rsidR="00985214">
              <w:rPr>
                <w:color w:val="538135"/>
                <w:sz w:val="24"/>
                <w:szCs w:val="24"/>
              </w:rPr>
              <w:t>os s</w:t>
            </w:r>
            <w:r w:rsidR="00DA5EF9" w:rsidRPr="00DA5EF9">
              <w:rPr>
                <w:color w:val="538135"/>
                <w:sz w:val="24"/>
                <w:szCs w:val="24"/>
              </w:rPr>
              <w:t>e les han ido uniendo más colectivos y personas, también descontentos con las políticas municipales y sobre todo con la falta de participación ciudadana, lo que ha dado lugar a este movimiento social que presentamos hoy, que pretende trabajar por una participación real y por mejorar nuestro entorno vital.</w:t>
            </w:r>
          </w:p>
        </w:tc>
        <w:tc>
          <w:tcPr>
            <w:tcW w:w="0" w:type="auto"/>
          </w:tcPr>
          <w:p w14:paraId="4A0E2665" w14:textId="77777777" w:rsidR="00DA5EF9" w:rsidRPr="000E5491" w:rsidRDefault="00BE3C80" w:rsidP="00BE3C80">
            <w:pPr>
              <w:pBdr>
                <w:top w:val="nil"/>
                <w:left w:val="nil"/>
                <w:bottom w:val="nil"/>
                <w:right w:val="nil"/>
                <w:between w:val="nil"/>
              </w:pBdr>
              <w:spacing w:before="120" w:after="120"/>
              <w:jc w:val="both"/>
              <w:rPr>
                <w:color w:val="538135"/>
                <w:sz w:val="24"/>
                <w:szCs w:val="24"/>
                <w:lang w:val="eu-ES"/>
              </w:rPr>
            </w:pPr>
            <w:r>
              <w:rPr>
                <w:color w:val="538135"/>
                <w:sz w:val="24"/>
                <w:szCs w:val="24"/>
                <w:lang w:val="eu-ES"/>
              </w:rPr>
              <w:t>Ordutik hona, kolektibo eta banakako gehiago batu zaizkie, berriro ere atsekabe udal-politikekin eta, batez ere, herritarren parte-hartze ezagatik</w:t>
            </w:r>
            <w:r w:rsidR="00DD0454">
              <w:rPr>
                <w:color w:val="538135"/>
                <w:sz w:val="24"/>
                <w:szCs w:val="24"/>
                <w:lang w:val="eu-ES"/>
              </w:rPr>
              <w:t>. Hori guztia dago gaur aurkezten dugun gizarte-mugimendu honen sorreraren atzean</w:t>
            </w:r>
            <w:r w:rsidR="00852E7E">
              <w:rPr>
                <w:color w:val="538135"/>
                <w:sz w:val="24"/>
                <w:szCs w:val="24"/>
                <w:lang w:val="eu-ES"/>
              </w:rPr>
              <w:t>, zeinaren xedea parte-hartze erreal baten eta gure bizi-ingurunea hobetzearen alde borrokatzea den.</w:t>
            </w:r>
          </w:p>
        </w:tc>
      </w:tr>
      <w:tr w:rsidR="00DA5EF9" w:rsidRPr="00DA5EF9" w14:paraId="010AC61F" w14:textId="77777777" w:rsidTr="00985214">
        <w:tc>
          <w:tcPr>
            <w:tcW w:w="0" w:type="auto"/>
          </w:tcPr>
          <w:p w14:paraId="0C4DDB8C" w14:textId="77777777" w:rsidR="00DA5EF9" w:rsidRPr="00DA5EF9" w:rsidRDefault="00DA5EF9" w:rsidP="003C1DD9">
            <w:pPr>
              <w:pBdr>
                <w:top w:val="nil"/>
                <w:left w:val="nil"/>
                <w:bottom w:val="nil"/>
                <w:right w:val="nil"/>
                <w:between w:val="nil"/>
              </w:pBdr>
              <w:spacing w:before="120" w:after="120"/>
              <w:jc w:val="both"/>
              <w:rPr>
                <w:color w:val="000000"/>
                <w:sz w:val="24"/>
                <w:szCs w:val="24"/>
              </w:rPr>
            </w:pPr>
            <w:r w:rsidRPr="00DA5EF9">
              <w:rPr>
                <w:color w:val="538135"/>
                <w:sz w:val="24"/>
                <w:szCs w:val="24"/>
              </w:rPr>
              <w:t>Los motivos que nos han llevado a crear este espacio ciudadano son entre otros los siguientes:</w:t>
            </w:r>
          </w:p>
        </w:tc>
        <w:tc>
          <w:tcPr>
            <w:tcW w:w="0" w:type="auto"/>
          </w:tcPr>
          <w:p w14:paraId="21EC4B20" w14:textId="77777777" w:rsidR="00DA5EF9" w:rsidRPr="000E5491" w:rsidRDefault="00784990" w:rsidP="003C1DD9">
            <w:pPr>
              <w:pBdr>
                <w:top w:val="nil"/>
                <w:left w:val="nil"/>
                <w:bottom w:val="nil"/>
                <w:right w:val="nil"/>
                <w:between w:val="nil"/>
              </w:pBdr>
              <w:spacing w:before="120" w:after="120"/>
              <w:jc w:val="both"/>
              <w:rPr>
                <w:color w:val="538135"/>
                <w:sz w:val="24"/>
                <w:szCs w:val="24"/>
                <w:lang w:val="eu-ES"/>
              </w:rPr>
            </w:pPr>
            <w:r>
              <w:rPr>
                <w:color w:val="538135"/>
                <w:sz w:val="24"/>
                <w:szCs w:val="24"/>
                <w:lang w:val="eu-ES"/>
              </w:rPr>
              <w:t>Besteak beste, arrazoi hauek bultzatu gaituzte herritar gune har sortzera:</w:t>
            </w:r>
          </w:p>
        </w:tc>
      </w:tr>
      <w:tr w:rsidR="00DA5EF9" w:rsidRPr="00DA5EF9" w14:paraId="083AD34F" w14:textId="77777777" w:rsidTr="00985214">
        <w:tc>
          <w:tcPr>
            <w:tcW w:w="0" w:type="auto"/>
          </w:tcPr>
          <w:p w14:paraId="155F4F48" w14:textId="77777777" w:rsidR="00DA5EF9" w:rsidRPr="00DA5EF9" w:rsidRDefault="00DA5EF9" w:rsidP="003C1DD9">
            <w:pPr>
              <w:pBdr>
                <w:top w:val="nil"/>
                <w:left w:val="nil"/>
                <w:bottom w:val="nil"/>
                <w:right w:val="nil"/>
                <w:between w:val="nil"/>
              </w:pBdr>
              <w:spacing w:before="120" w:after="120"/>
              <w:jc w:val="both"/>
              <w:rPr>
                <w:color w:val="000000"/>
                <w:sz w:val="24"/>
                <w:szCs w:val="24"/>
              </w:rPr>
            </w:pPr>
            <w:r w:rsidRPr="00DA5EF9">
              <w:rPr>
                <w:b/>
                <w:color w:val="538135"/>
                <w:sz w:val="24"/>
                <w:szCs w:val="24"/>
              </w:rPr>
              <w:t>Participación.</w:t>
            </w:r>
          </w:p>
        </w:tc>
        <w:tc>
          <w:tcPr>
            <w:tcW w:w="0" w:type="auto"/>
          </w:tcPr>
          <w:p w14:paraId="04714398" w14:textId="77777777" w:rsidR="00DA5EF9" w:rsidRPr="000E5491" w:rsidRDefault="00784990" w:rsidP="003C1DD9">
            <w:pPr>
              <w:pBdr>
                <w:top w:val="nil"/>
                <w:left w:val="nil"/>
                <w:bottom w:val="nil"/>
                <w:right w:val="nil"/>
                <w:between w:val="nil"/>
              </w:pBdr>
              <w:spacing w:before="120" w:after="120"/>
              <w:jc w:val="both"/>
              <w:rPr>
                <w:b/>
                <w:color w:val="538135"/>
                <w:sz w:val="24"/>
                <w:szCs w:val="24"/>
                <w:lang w:val="eu-ES"/>
              </w:rPr>
            </w:pPr>
            <w:r>
              <w:rPr>
                <w:b/>
                <w:color w:val="538135"/>
                <w:sz w:val="24"/>
                <w:szCs w:val="24"/>
                <w:lang w:val="eu-ES"/>
              </w:rPr>
              <w:t>Partaidetza.</w:t>
            </w:r>
          </w:p>
        </w:tc>
      </w:tr>
      <w:tr w:rsidR="00DA5EF9" w:rsidRPr="00DA5EF9" w14:paraId="27C5207A" w14:textId="77777777" w:rsidTr="00985214">
        <w:tc>
          <w:tcPr>
            <w:tcW w:w="0" w:type="auto"/>
          </w:tcPr>
          <w:p w14:paraId="53C9388E" w14:textId="77777777" w:rsidR="00DA5EF9" w:rsidRPr="00DA5EF9" w:rsidRDefault="00DA5EF9"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los foros de participación creados por el Ayuntamiento (</w:t>
            </w:r>
            <w:proofErr w:type="spellStart"/>
            <w:r w:rsidRPr="00DA5EF9">
              <w:rPr>
                <w:color w:val="C00000"/>
                <w:sz w:val="20"/>
                <w:szCs w:val="20"/>
              </w:rPr>
              <w:t>Auzogunes</w:t>
            </w:r>
            <w:proofErr w:type="spellEnd"/>
            <w:r w:rsidRPr="00DA5EF9">
              <w:rPr>
                <w:color w:val="C00000"/>
                <w:sz w:val="20"/>
                <w:szCs w:val="20"/>
              </w:rPr>
              <w:t xml:space="preserve">, </w:t>
            </w:r>
            <w:proofErr w:type="spellStart"/>
            <w:r w:rsidRPr="00DA5EF9">
              <w:rPr>
                <w:color w:val="C00000"/>
                <w:sz w:val="20"/>
                <w:szCs w:val="20"/>
              </w:rPr>
              <w:t>Elkargunes</w:t>
            </w:r>
            <w:proofErr w:type="spellEnd"/>
            <w:r w:rsidRPr="00DA5EF9">
              <w:rPr>
                <w:color w:val="C00000"/>
                <w:sz w:val="20"/>
                <w:szCs w:val="20"/>
              </w:rPr>
              <w:t xml:space="preserve"> y Consejo social) no son respetados ni tenidos en cuenta por el gobierno.</w:t>
            </w:r>
          </w:p>
        </w:tc>
        <w:tc>
          <w:tcPr>
            <w:tcW w:w="0" w:type="auto"/>
          </w:tcPr>
          <w:p w14:paraId="698B8047" w14:textId="77777777" w:rsidR="00DA5EF9" w:rsidRPr="000E5491" w:rsidRDefault="00784990" w:rsidP="00784990">
            <w:pPr>
              <w:pBdr>
                <w:top w:val="nil"/>
                <w:left w:val="nil"/>
                <w:bottom w:val="nil"/>
                <w:right w:val="nil"/>
                <w:between w:val="nil"/>
              </w:pBdr>
              <w:spacing w:before="120" w:after="120"/>
              <w:jc w:val="both"/>
              <w:rPr>
                <w:b/>
                <w:color w:val="C00000"/>
                <w:sz w:val="20"/>
                <w:szCs w:val="20"/>
                <w:lang w:val="eu-ES"/>
              </w:rPr>
            </w:pPr>
            <w:r>
              <w:rPr>
                <w:b/>
                <w:color w:val="C00000"/>
                <w:sz w:val="20"/>
                <w:szCs w:val="20"/>
                <w:lang w:val="eu-ES"/>
              </w:rPr>
              <w:t>GAUR-GAURKOZ</w:t>
            </w:r>
            <w:r w:rsidRPr="00784990">
              <w:rPr>
                <w:color w:val="C00000"/>
                <w:sz w:val="20"/>
                <w:szCs w:val="20"/>
                <w:lang w:val="eu-ES"/>
              </w:rPr>
              <w:t>, Udal Gobernuak ez ditu Udalak sortutako partaidetza-</w:t>
            </w:r>
            <w:r w:rsidRPr="00622310">
              <w:rPr>
                <w:color w:val="C00000"/>
                <w:sz w:val="20"/>
                <w:szCs w:val="20"/>
                <w:lang w:val="eu-ES"/>
              </w:rPr>
              <w:t>foroak (auzoguneak, elkarguneak eta Gizarte Kontseilua) ez errespetatzen, ezta aintzat hartzen ere.</w:t>
            </w:r>
          </w:p>
        </w:tc>
      </w:tr>
      <w:tr w:rsidR="005F4D2F" w:rsidRPr="00DA5EF9" w14:paraId="25506E0D" w14:textId="77777777" w:rsidTr="00985214">
        <w:tc>
          <w:tcPr>
            <w:tcW w:w="0" w:type="auto"/>
          </w:tcPr>
          <w:p w14:paraId="507BA563"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sigue sin hacerse una consulta popular y el actual alcalde se opuso a una consulta aprobada por el Pleno pese a que se cumplió el Reglamento de Participación ciudadana.</w:t>
            </w:r>
          </w:p>
        </w:tc>
        <w:tc>
          <w:tcPr>
            <w:tcW w:w="0" w:type="auto"/>
          </w:tcPr>
          <w:p w14:paraId="3284A23B" w14:textId="77777777" w:rsidR="005F4D2F" w:rsidRPr="00485B46" w:rsidRDefault="005F4D2F" w:rsidP="001E2937">
            <w:pPr>
              <w:pBdr>
                <w:top w:val="nil"/>
                <w:left w:val="nil"/>
                <w:bottom w:val="nil"/>
                <w:right w:val="nil"/>
                <w:between w:val="nil"/>
              </w:pBdr>
              <w:spacing w:before="120" w:after="120"/>
              <w:jc w:val="both"/>
              <w:rPr>
                <w:color w:val="C00000"/>
                <w:sz w:val="24"/>
                <w:szCs w:val="24"/>
                <w:lang w:val="eu-ES"/>
              </w:rPr>
            </w:pPr>
            <w:r w:rsidRPr="00485B46">
              <w:rPr>
                <w:b/>
                <w:color w:val="C00000"/>
                <w:sz w:val="20"/>
                <w:szCs w:val="20"/>
                <w:lang w:val="eu-ES"/>
              </w:rPr>
              <w:t>GAUR-GAURKOZ</w:t>
            </w:r>
            <w:r w:rsidRPr="00485B46">
              <w:rPr>
                <w:color w:val="C00000"/>
                <w:sz w:val="20"/>
                <w:szCs w:val="20"/>
                <w:lang w:val="eu-ES"/>
              </w:rPr>
              <w:t xml:space="preserve">, herri-kontsultarik gabe jarraitzen dugu, eta egungo alkateak uko egin zion Udalbatzak </w:t>
            </w:r>
            <w:r w:rsidRPr="001E2937">
              <w:rPr>
                <w:color w:val="C00000"/>
                <w:sz w:val="20"/>
                <w:szCs w:val="20"/>
                <w:lang w:val="eu-ES"/>
              </w:rPr>
              <w:t xml:space="preserve">onetsitako kontsulta bat egiteari, nahiz eta </w:t>
            </w:r>
            <w:r w:rsidR="00144E01" w:rsidRPr="001E2937">
              <w:rPr>
                <w:color w:val="C00000"/>
                <w:sz w:val="20"/>
                <w:szCs w:val="20"/>
                <w:lang w:val="eu-ES"/>
              </w:rPr>
              <w:t>Herritar</w:t>
            </w:r>
            <w:r w:rsidR="00622310" w:rsidRPr="001E2937">
              <w:rPr>
                <w:color w:val="C00000"/>
                <w:sz w:val="20"/>
                <w:szCs w:val="20"/>
                <w:lang w:val="eu-ES"/>
              </w:rPr>
              <w:t>r</w:t>
            </w:r>
            <w:r w:rsidR="00144E01" w:rsidRPr="001E2937">
              <w:rPr>
                <w:color w:val="C00000"/>
                <w:sz w:val="20"/>
                <w:szCs w:val="20"/>
                <w:lang w:val="eu-ES"/>
              </w:rPr>
              <w:t>en P</w:t>
            </w:r>
            <w:r w:rsidRPr="001E2937">
              <w:rPr>
                <w:color w:val="C00000"/>
                <w:sz w:val="20"/>
                <w:szCs w:val="20"/>
                <w:lang w:val="eu-ES"/>
              </w:rPr>
              <w:t>arte-hartze</w:t>
            </w:r>
            <w:r w:rsidR="001E2937" w:rsidRPr="001E2937">
              <w:rPr>
                <w:color w:val="C00000"/>
                <w:sz w:val="20"/>
                <w:szCs w:val="20"/>
                <w:lang w:val="eu-ES"/>
              </w:rPr>
              <w:t>aren</w:t>
            </w:r>
            <w:r w:rsidRPr="001E2937">
              <w:rPr>
                <w:color w:val="C00000"/>
                <w:sz w:val="20"/>
                <w:szCs w:val="20"/>
                <w:lang w:val="eu-ES"/>
              </w:rPr>
              <w:t xml:space="preserve"> </w:t>
            </w:r>
            <w:r w:rsidR="001E2937" w:rsidRPr="001E2937">
              <w:rPr>
                <w:color w:val="C00000"/>
                <w:sz w:val="20"/>
                <w:szCs w:val="20"/>
                <w:lang w:val="eu-ES"/>
              </w:rPr>
              <w:t>Araudi</w:t>
            </w:r>
            <w:r w:rsidRPr="001E2937">
              <w:rPr>
                <w:color w:val="C00000"/>
                <w:sz w:val="20"/>
                <w:szCs w:val="20"/>
                <w:lang w:val="eu-ES"/>
              </w:rPr>
              <w:t>an xedatutakoa bete.</w:t>
            </w:r>
          </w:p>
        </w:tc>
      </w:tr>
      <w:tr w:rsidR="005F4D2F" w:rsidRPr="00DA5EF9" w14:paraId="09FE74E4" w14:textId="77777777" w:rsidTr="00985214">
        <w:tc>
          <w:tcPr>
            <w:tcW w:w="0" w:type="auto"/>
          </w:tcPr>
          <w:p w14:paraId="199AC08B"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engaña a la ciudadanía con procesos supuestamente participativos para proyectos sobre los que ya hay decisiones tomadas.</w:t>
            </w:r>
          </w:p>
        </w:tc>
        <w:tc>
          <w:tcPr>
            <w:tcW w:w="0" w:type="auto"/>
          </w:tcPr>
          <w:p w14:paraId="60D94379" w14:textId="77777777" w:rsidR="005F4D2F" w:rsidRPr="00485B46" w:rsidRDefault="005F4D2F" w:rsidP="00485B46">
            <w:pPr>
              <w:pBdr>
                <w:top w:val="nil"/>
                <w:left w:val="nil"/>
                <w:bottom w:val="nil"/>
                <w:right w:val="nil"/>
                <w:between w:val="nil"/>
              </w:pBdr>
              <w:spacing w:before="120" w:after="120"/>
              <w:jc w:val="both"/>
              <w:rPr>
                <w:color w:val="C00000"/>
                <w:sz w:val="24"/>
                <w:szCs w:val="24"/>
                <w:lang w:val="eu-ES"/>
              </w:rPr>
            </w:pPr>
            <w:r w:rsidRPr="00485B46">
              <w:rPr>
                <w:b/>
                <w:color w:val="C00000"/>
                <w:sz w:val="20"/>
                <w:szCs w:val="20"/>
                <w:lang w:val="eu-ES"/>
              </w:rPr>
              <w:t>GAUR-GAURKOZ</w:t>
            </w:r>
            <w:r w:rsidR="00144E01" w:rsidRPr="00485B46">
              <w:rPr>
                <w:color w:val="C00000"/>
                <w:sz w:val="20"/>
                <w:szCs w:val="20"/>
                <w:lang w:val="eu-ES"/>
              </w:rPr>
              <w:t xml:space="preserve"> iruzur egiten zaie herritarrei, </w:t>
            </w:r>
            <w:r w:rsidR="00485B46">
              <w:rPr>
                <w:color w:val="C00000"/>
                <w:sz w:val="20"/>
                <w:szCs w:val="20"/>
                <w:lang w:val="eu-ES"/>
              </w:rPr>
              <w:t>parte-</w:t>
            </w:r>
            <w:r w:rsidR="00144E01" w:rsidRPr="00485B46">
              <w:rPr>
                <w:color w:val="C00000"/>
                <w:sz w:val="20"/>
                <w:szCs w:val="20"/>
                <w:lang w:val="eu-ES"/>
              </w:rPr>
              <w:t xml:space="preserve">hartzekotzat mozorrotu arren, azken erabakiak hartuta dituzten ustezko parte-hartzeko </w:t>
            </w:r>
            <w:r w:rsidR="00485B46" w:rsidRPr="00485B46">
              <w:rPr>
                <w:color w:val="C00000"/>
                <w:sz w:val="20"/>
                <w:szCs w:val="20"/>
                <w:lang w:val="eu-ES"/>
              </w:rPr>
              <w:t>prozesuen</w:t>
            </w:r>
            <w:r w:rsidR="00144E01" w:rsidRPr="00485B46">
              <w:rPr>
                <w:color w:val="C00000"/>
                <w:sz w:val="20"/>
                <w:szCs w:val="20"/>
                <w:lang w:val="eu-ES"/>
              </w:rPr>
              <w:t xml:space="preserve"> bitartez</w:t>
            </w:r>
            <w:r w:rsidRPr="00485B46">
              <w:rPr>
                <w:color w:val="C00000"/>
                <w:sz w:val="20"/>
                <w:szCs w:val="20"/>
                <w:lang w:val="eu-ES"/>
              </w:rPr>
              <w:t>.</w:t>
            </w:r>
          </w:p>
        </w:tc>
      </w:tr>
      <w:tr w:rsidR="005F4D2F" w:rsidRPr="00DA5EF9" w14:paraId="639AC5D8" w14:textId="77777777" w:rsidTr="00985214">
        <w:tc>
          <w:tcPr>
            <w:tcW w:w="0" w:type="auto"/>
          </w:tcPr>
          <w:p w14:paraId="01D712F1"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lastRenderedPageBreak/>
              <w:t>HOY</w:t>
            </w:r>
            <w:r w:rsidRPr="00DA5EF9">
              <w:rPr>
                <w:color w:val="C00000"/>
                <w:sz w:val="20"/>
                <w:szCs w:val="20"/>
              </w:rPr>
              <w:t xml:space="preserve"> se impide a la ciudadanía opinar y decidir sobre reformas importantes de sus propios entornos y ni tan siquiera se les informa previamente de las actuaciones en el arbolado, tal y como recoge la normativa.</w:t>
            </w:r>
          </w:p>
        </w:tc>
        <w:tc>
          <w:tcPr>
            <w:tcW w:w="0" w:type="auto"/>
          </w:tcPr>
          <w:p w14:paraId="32FE5F4C" w14:textId="77777777" w:rsidR="005F4D2F" w:rsidRPr="000E5491" w:rsidRDefault="00485B46" w:rsidP="00485B46">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Pr="00485B46">
              <w:rPr>
                <w:color w:val="C00000"/>
                <w:sz w:val="20"/>
                <w:szCs w:val="20"/>
                <w:lang w:val="eu-ES"/>
              </w:rPr>
              <w:t xml:space="preserve"> </w:t>
            </w:r>
            <w:r>
              <w:rPr>
                <w:color w:val="C00000"/>
                <w:sz w:val="20"/>
                <w:szCs w:val="20"/>
                <w:lang w:val="eu-ES"/>
              </w:rPr>
              <w:t>ez</w:t>
            </w:r>
            <w:r w:rsidRPr="00485B46">
              <w:rPr>
                <w:color w:val="C00000"/>
                <w:sz w:val="20"/>
                <w:szCs w:val="20"/>
                <w:lang w:val="eu-ES"/>
              </w:rPr>
              <w:t xml:space="preserve"> zaie herritarr</w:t>
            </w:r>
            <w:r>
              <w:rPr>
                <w:color w:val="C00000"/>
                <w:sz w:val="20"/>
                <w:szCs w:val="20"/>
                <w:lang w:val="eu-ES"/>
              </w:rPr>
              <w:t>ei</w:t>
            </w:r>
            <w:r w:rsidRPr="00485B46">
              <w:rPr>
                <w:color w:val="C00000"/>
                <w:sz w:val="20"/>
                <w:szCs w:val="20"/>
                <w:lang w:val="eu-ES"/>
              </w:rPr>
              <w:t xml:space="preserve"> </w:t>
            </w:r>
            <w:r>
              <w:rPr>
                <w:color w:val="C00000"/>
                <w:sz w:val="20"/>
                <w:szCs w:val="20"/>
                <w:lang w:val="eu-ES"/>
              </w:rPr>
              <w:t xml:space="preserve">beren </w:t>
            </w:r>
            <w:proofErr w:type="spellStart"/>
            <w:r>
              <w:rPr>
                <w:color w:val="C00000"/>
                <w:sz w:val="20"/>
                <w:szCs w:val="20"/>
                <w:lang w:val="eu-ES"/>
              </w:rPr>
              <w:t>ingurunei</w:t>
            </w:r>
            <w:proofErr w:type="spellEnd"/>
            <w:r>
              <w:rPr>
                <w:color w:val="C00000"/>
                <w:sz w:val="20"/>
                <w:szCs w:val="20"/>
                <w:lang w:val="eu-ES"/>
              </w:rPr>
              <w:t xml:space="preserve"> dagozkien erabaki garrantzitsuen inguruan </w:t>
            </w:r>
            <w:r w:rsidRPr="001E2937">
              <w:rPr>
                <w:color w:val="C00000"/>
                <w:sz w:val="20"/>
                <w:szCs w:val="20"/>
                <w:lang w:val="eu-ES"/>
              </w:rPr>
              <w:t>iritzia ematen eta erabakitzen; izan ere, ez zaie jakinarazi aurretiaz zuhaitzekin hartuko ziren neurriez informaziorik eman, araudiaren kontra.</w:t>
            </w:r>
          </w:p>
        </w:tc>
      </w:tr>
      <w:tr w:rsidR="005F4D2F" w:rsidRPr="00DA5EF9" w14:paraId="5D3D60E1" w14:textId="77777777" w:rsidTr="00985214">
        <w:tc>
          <w:tcPr>
            <w:tcW w:w="0" w:type="auto"/>
          </w:tcPr>
          <w:p w14:paraId="43A4DB24" w14:textId="77777777" w:rsidR="005F4D2F" w:rsidRPr="00DA5EF9" w:rsidRDefault="005F4D2F" w:rsidP="003C1DD9">
            <w:pPr>
              <w:pBdr>
                <w:top w:val="nil"/>
                <w:left w:val="nil"/>
                <w:bottom w:val="nil"/>
                <w:right w:val="nil"/>
                <w:between w:val="nil"/>
              </w:pBdr>
              <w:spacing w:before="120" w:after="120"/>
              <w:jc w:val="both"/>
              <w:rPr>
                <w:color w:val="000000"/>
                <w:sz w:val="24"/>
                <w:szCs w:val="24"/>
              </w:rPr>
            </w:pPr>
            <w:r w:rsidRPr="00DA5EF9">
              <w:rPr>
                <w:b/>
                <w:color w:val="538135"/>
                <w:sz w:val="24"/>
                <w:szCs w:val="24"/>
              </w:rPr>
              <w:t>Medio Ambiente y cambio climático.</w:t>
            </w:r>
          </w:p>
        </w:tc>
        <w:tc>
          <w:tcPr>
            <w:tcW w:w="0" w:type="auto"/>
          </w:tcPr>
          <w:p w14:paraId="2677CE98" w14:textId="77777777" w:rsidR="005F4D2F" w:rsidRPr="001E2937" w:rsidRDefault="00485B46" w:rsidP="003C1DD9">
            <w:pPr>
              <w:pBdr>
                <w:top w:val="nil"/>
                <w:left w:val="nil"/>
                <w:bottom w:val="nil"/>
                <w:right w:val="nil"/>
                <w:between w:val="nil"/>
              </w:pBdr>
              <w:spacing w:before="120" w:after="120"/>
              <w:jc w:val="both"/>
              <w:rPr>
                <w:b/>
                <w:color w:val="538135"/>
                <w:sz w:val="24"/>
                <w:szCs w:val="24"/>
                <w:lang w:val="eu-ES"/>
              </w:rPr>
            </w:pPr>
            <w:r w:rsidRPr="001E2937">
              <w:rPr>
                <w:b/>
                <w:color w:val="538135"/>
                <w:sz w:val="24"/>
                <w:szCs w:val="24"/>
                <w:lang w:val="eu-ES"/>
              </w:rPr>
              <w:t xml:space="preserve">Ingurumena eta </w:t>
            </w:r>
            <w:proofErr w:type="spellStart"/>
            <w:r w:rsidRPr="001E2937">
              <w:rPr>
                <w:b/>
                <w:color w:val="538135"/>
                <w:sz w:val="24"/>
                <w:szCs w:val="24"/>
                <w:lang w:val="eu-ES"/>
              </w:rPr>
              <w:t>klime</w:t>
            </w:r>
            <w:proofErr w:type="spellEnd"/>
            <w:r w:rsidRPr="001E2937">
              <w:rPr>
                <w:b/>
                <w:color w:val="538135"/>
                <w:sz w:val="24"/>
                <w:szCs w:val="24"/>
                <w:lang w:val="eu-ES"/>
              </w:rPr>
              <w:t>-aldaketa.</w:t>
            </w:r>
          </w:p>
        </w:tc>
      </w:tr>
      <w:tr w:rsidR="005F4D2F" w:rsidRPr="00DA5EF9" w14:paraId="32848AE0" w14:textId="77777777" w:rsidTr="00985214">
        <w:tc>
          <w:tcPr>
            <w:tcW w:w="0" w:type="auto"/>
          </w:tcPr>
          <w:p w14:paraId="16BA7268"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reforman calles y plazas eliminando árboles. Se talan y podan en primavera y verano dejando la zona sin los beneficios que proporcionan y en la época crítica para la biodiversidad. Los patios de los colegios carecen de árboles y no tienen una pantalla vegetal que les proteja de la contaminación. Los árboles son maltratados y no reciben los cuidados pertinentes. </w:t>
            </w:r>
          </w:p>
        </w:tc>
        <w:tc>
          <w:tcPr>
            <w:tcW w:w="0" w:type="auto"/>
          </w:tcPr>
          <w:p w14:paraId="09C3AB05" w14:textId="77777777" w:rsidR="005F4D2F" w:rsidRPr="001E2937" w:rsidRDefault="00815BC3" w:rsidP="00E32BB5">
            <w:pPr>
              <w:pBdr>
                <w:top w:val="nil"/>
                <w:left w:val="nil"/>
                <w:bottom w:val="nil"/>
                <w:right w:val="nil"/>
                <w:between w:val="nil"/>
              </w:pBdr>
              <w:spacing w:before="120" w:after="120"/>
              <w:jc w:val="both"/>
              <w:rPr>
                <w:b/>
                <w:color w:val="C00000"/>
                <w:sz w:val="20"/>
                <w:szCs w:val="20"/>
                <w:lang w:val="eu-ES"/>
              </w:rPr>
            </w:pPr>
            <w:r w:rsidRPr="001E2937">
              <w:rPr>
                <w:b/>
                <w:color w:val="C00000"/>
                <w:sz w:val="20"/>
                <w:szCs w:val="20"/>
                <w:lang w:val="eu-ES"/>
              </w:rPr>
              <w:t>GAUR-GAURKOZ</w:t>
            </w:r>
            <w:r w:rsidRPr="001E2937">
              <w:rPr>
                <w:color w:val="C00000"/>
                <w:sz w:val="20"/>
                <w:szCs w:val="20"/>
                <w:lang w:val="eu-ES"/>
              </w:rPr>
              <w:t xml:space="preserve"> kale eta plazak zaharberritzen dira zuhaitzak kenduaz.</w:t>
            </w:r>
            <w:r w:rsidR="00E32BB5" w:rsidRPr="001E2937">
              <w:rPr>
                <w:color w:val="C00000"/>
                <w:sz w:val="20"/>
                <w:szCs w:val="20"/>
                <w:lang w:val="eu-ES"/>
              </w:rPr>
              <w:t xml:space="preserve"> Udaberrian eta udan </w:t>
            </w:r>
            <w:proofErr w:type="spellStart"/>
            <w:r w:rsidR="00E32BB5" w:rsidRPr="001E2937">
              <w:rPr>
                <w:color w:val="C00000"/>
                <w:sz w:val="20"/>
                <w:szCs w:val="20"/>
                <w:lang w:val="eu-ES"/>
              </w:rPr>
              <w:t>inarrosten</w:t>
            </w:r>
            <w:proofErr w:type="spellEnd"/>
            <w:r w:rsidR="00E32BB5" w:rsidRPr="001E2937">
              <w:rPr>
                <w:color w:val="C00000"/>
                <w:sz w:val="20"/>
                <w:szCs w:val="20"/>
                <w:lang w:val="eu-ES"/>
              </w:rPr>
              <w:t xml:space="preserve"> eta botatzen dira, hartara zuhaitzek ematen dituzten onura gabe utziaz ingurua, hain zuzen ere </w:t>
            </w:r>
            <w:proofErr w:type="spellStart"/>
            <w:r w:rsidR="00E32BB5" w:rsidRPr="001E2937">
              <w:rPr>
                <w:color w:val="C00000"/>
                <w:sz w:val="20"/>
                <w:szCs w:val="20"/>
                <w:lang w:val="eu-ES"/>
              </w:rPr>
              <w:t>biodibertsitatearentzako</w:t>
            </w:r>
            <w:proofErr w:type="spellEnd"/>
            <w:r w:rsidR="00E32BB5" w:rsidRPr="001E2937">
              <w:rPr>
                <w:color w:val="C00000"/>
                <w:sz w:val="20"/>
                <w:szCs w:val="20"/>
                <w:lang w:val="eu-ES"/>
              </w:rPr>
              <w:t xml:space="preserve"> sasoi kritikoan. Eskoletako jolas-tokiak kutsaduratik babestuko lituzkeen landare-pantaila gabe geratzen dira. Zuhaitzei ez zaizkie behar dituzten zaintzak eskaintzen.</w:t>
            </w:r>
          </w:p>
        </w:tc>
      </w:tr>
      <w:tr w:rsidR="005F4D2F" w:rsidRPr="00DA5EF9" w14:paraId="365CAAFE" w14:textId="77777777" w:rsidTr="00985214">
        <w:tc>
          <w:tcPr>
            <w:tcW w:w="0" w:type="auto"/>
          </w:tcPr>
          <w:p w14:paraId="21D085B9"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las remodelaciones de calles y plazas no tienen en cuenta los efectos del cambio climático (</w:t>
            </w:r>
            <w:proofErr w:type="spellStart"/>
            <w:r w:rsidRPr="00DA5EF9">
              <w:rPr>
                <w:color w:val="C00000"/>
                <w:sz w:val="20"/>
                <w:szCs w:val="20"/>
              </w:rPr>
              <w:t>ej</w:t>
            </w:r>
            <w:proofErr w:type="spellEnd"/>
            <w:r w:rsidRPr="00DA5EF9">
              <w:rPr>
                <w:color w:val="C00000"/>
                <w:sz w:val="20"/>
                <w:szCs w:val="20"/>
              </w:rPr>
              <w:t>: islas de calor).</w:t>
            </w:r>
          </w:p>
        </w:tc>
        <w:tc>
          <w:tcPr>
            <w:tcW w:w="0" w:type="auto"/>
          </w:tcPr>
          <w:p w14:paraId="57A6D595" w14:textId="77777777" w:rsidR="005F4D2F" w:rsidRPr="000E5491" w:rsidRDefault="00815BC3" w:rsidP="00815BC3">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Pr>
                <w:color w:val="C00000"/>
                <w:sz w:val="20"/>
                <w:szCs w:val="20"/>
                <w:lang w:val="eu-ES"/>
              </w:rPr>
              <w:t>, kale eta plazak eraberritzeko lanetan ez dira aintzat hartzen klima-aldaketaren ondorioak (esaterako, bero-irlak)</w:t>
            </w:r>
            <w:r w:rsidRPr="00485B46">
              <w:rPr>
                <w:color w:val="C00000"/>
                <w:sz w:val="20"/>
                <w:szCs w:val="20"/>
                <w:lang w:val="eu-ES"/>
              </w:rPr>
              <w:t>.</w:t>
            </w:r>
          </w:p>
        </w:tc>
      </w:tr>
      <w:tr w:rsidR="005F4D2F" w:rsidRPr="00DA5EF9" w14:paraId="7D92F246" w14:textId="77777777" w:rsidTr="00985214">
        <w:tc>
          <w:tcPr>
            <w:tcW w:w="0" w:type="auto"/>
          </w:tcPr>
          <w:p w14:paraId="1C18A166" w14:textId="77777777" w:rsidR="005F4D2F" w:rsidRPr="00DA5EF9" w:rsidRDefault="005F4D2F" w:rsidP="003C1DD9">
            <w:pPr>
              <w:pBdr>
                <w:top w:val="nil"/>
                <w:left w:val="nil"/>
                <w:bottom w:val="nil"/>
                <w:right w:val="nil"/>
                <w:between w:val="nil"/>
              </w:pBdr>
              <w:spacing w:before="120" w:after="120"/>
              <w:jc w:val="both"/>
              <w:rPr>
                <w:color w:val="C00000"/>
                <w:sz w:val="20"/>
                <w:szCs w:val="20"/>
              </w:rPr>
            </w:pPr>
            <w:r w:rsidRPr="00DA5EF9">
              <w:rPr>
                <w:b/>
                <w:color w:val="C00000"/>
                <w:sz w:val="20"/>
                <w:szCs w:val="20"/>
              </w:rPr>
              <w:t>HOY</w:t>
            </w:r>
            <w:r w:rsidRPr="00DA5EF9">
              <w:rPr>
                <w:color w:val="C00000"/>
                <w:sz w:val="20"/>
                <w:szCs w:val="20"/>
              </w:rPr>
              <w:t xml:space="preserve"> el Pleno del Ayuntamiento de Vitoria-Gasteiz se ha visto forzado a realizar una declaración de emergencia climática, pero no se ha comprometido con las medidas concretas.</w:t>
            </w:r>
          </w:p>
        </w:tc>
        <w:tc>
          <w:tcPr>
            <w:tcW w:w="0" w:type="auto"/>
          </w:tcPr>
          <w:p w14:paraId="77F498B3" w14:textId="77777777" w:rsidR="005F4D2F" w:rsidRPr="000E5491" w:rsidRDefault="00815BC3" w:rsidP="00D168F6">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Pr>
                <w:color w:val="C00000"/>
                <w:sz w:val="20"/>
                <w:szCs w:val="20"/>
                <w:lang w:val="eu-ES"/>
              </w:rPr>
              <w:t xml:space="preserve">, Gasteizko Udalbatzak klima-larrialdiari buruzko adierazpena egin behar izan du, </w:t>
            </w:r>
            <w:r w:rsidR="00D168F6">
              <w:rPr>
                <w:color w:val="C00000"/>
                <w:sz w:val="20"/>
                <w:szCs w:val="20"/>
                <w:lang w:val="eu-ES"/>
              </w:rPr>
              <w:t xml:space="preserve">horretara behartuta, </w:t>
            </w:r>
            <w:r>
              <w:rPr>
                <w:color w:val="C00000"/>
                <w:sz w:val="20"/>
                <w:szCs w:val="20"/>
                <w:lang w:val="eu-ES"/>
              </w:rPr>
              <w:t>baina ez ditu bere gain hartu neurri zehatzak be</w:t>
            </w:r>
            <w:r w:rsidR="00D168F6">
              <w:rPr>
                <w:color w:val="C00000"/>
                <w:sz w:val="20"/>
                <w:szCs w:val="20"/>
                <w:lang w:val="eu-ES"/>
              </w:rPr>
              <w:t>t</w:t>
            </w:r>
            <w:r>
              <w:rPr>
                <w:color w:val="C00000"/>
                <w:sz w:val="20"/>
                <w:szCs w:val="20"/>
                <w:lang w:val="eu-ES"/>
              </w:rPr>
              <w:t>etzeko</w:t>
            </w:r>
            <w:r w:rsidR="00D168F6">
              <w:rPr>
                <w:color w:val="C00000"/>
                <w:sz w:val="20"/>
                <w:szCs w:val="20"/>
                <w:lang w:val="eu-ES"/>
              </w:rPr>
              <w:t xml:space="preserve"> konpromisoa</w:t>
            </w:r>
            <w:r w:rsidRPr="00485B46">
              <w:rPr>
                <w:color w:val="C00000"/>
                <w:sz w:val="20"/>
                <w:szCs w:val="20"/>
                <w:lang w:val="eu-ES"/>
              </w:rPr>
              <w:t>.</w:t>
            </w:r>
          </w:p>
        </w:tc>
      </w:tr>
      <w:tr w:rsidR="005F4D2F" w:rsidRPr="00DA5EF9" w14:paraId="42BEEBE2" w14:textId="77777777" w:rsidTr="00985214">
        <w:tc>
          <w:tcPr>
            <w:tcW w:w="0" w:type="auto"/>
          </w:tcPr>
          <w:p w14:paraId="09657353" w14:textId="49811F3A"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 xml:space="preserve">HOY </w:t>
            </w:r>
            <w:r w:rsidRPr="00DA5EF9">
              <w:rPr>
                <w:color w:val="C00000"/>
                <w:sz w:val="20"/>
                <w:szCs w:val="20"/>
              </w:rPr>
              <w:t xml:space="preserve">reciclamos solo un </w:t>
            </w:r>
            <w:r w:rsidR="00985214">
              <w:rPr>
                <w:color w:val="C00000"/>
                <w:sz w:val="20"/>
                <w:szCs w:val="20"/>
              </w:rPr>
              <w:t>27%</w:t>
            </w:r>
            <w:r w:rsidRPr="00DA5EF9">
              <w:rPr>
                <w:color w:val="C00000"/>
                <w:sz w:val="20"/>
                <w:szCs w:val="20"/>
              </w:rPr>
              <w:t xml:space="preserve">, el otro </w:t>
            </w:r>
            <w:r w:rsidR="00985214">
              <w:rPr>
                <w:color w:val="C00000"/>
                <w:sz w:val="20"/>
                <w:szCs w:val="20"/>
              </w:rPr>
              <w:t>73%</w:t>
            </w:r>
            <w:r w:rsidRPr="00DA5EF9">
              <w:rPr>
                <w:color w:val="C00000"/>
                <w:sz w:val="20"/>
                <w:szCs w:val="20"/>
              </w:rPr>
              <w:t xml:space="preserve"> va al vertedero de </w:t>
            </w:r>
            <w:proofErr w:type="spellStart"/>
            <w:r w:rsidRPr="00DA5EF9">
              <w:rPr>
                <w:color w:val="C00000"/>
                <w:sz w:val="20"/>
                <w:szCs w:val="20"/>
              </w:rPr>
              <w:t>Gardelegi</w:t>
            </w:r>
            <w:proofErr w:type="spellEnd"/>
            <w:r w:rsidRPr="00DA5EF9">
              <w:rPr>
                <w:color w:val="C00000"/>
                <w:sz w:val="20"/>
                <w:szCs w:val="20"/>
              </w:rPr>
              <w:t>.</w:t>
            </w:r>
          </w:p>
        </w:tc>
        <w:tc>
          <w:tcPr>
            <w:tcW w:w="0" w:type="auto"/>
          </w:tcPr>
          <w:p w14:paraId="1405EF6D" w14:textId="77777777" w:rsidR="005F4D2F" w:rsidRPr="000E5491" w:rsidRDefault="00D168F6" w:rsidP="00D168F6">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Pr="00485B46">
              <w:rPr>
                <w:color w:val="C00000"/>
                <w:sz w:val="20"/>
                <w:szCs w:val="20"/>
                <w:lang w:val="eu-ES"/>
              </w:rPr>
              <w:t xml:space="preserve"> </w:t>
            </w:r>
            <w:r>
              <w:rPr>
                <w:color w:val="C00000"/>
                <w:sz w:val="20"/>
                <w:szCs w:val="20"/>
                <w:lang w:val="eu-ES"/>
              </w:rPr>
              <w:t xml:space="preserve">ez dugu % 27 baino </w:t>
            </w:r>
            <w:r w:rsidRPr="001E2937">
              <w:rPr>
                <w:color w:val="C00000"/>
                <w:sz w:val="20"/>
                <w:szCs w:val="20"/>
                <w:lang w:val="eu-ES"/>
              </w:rPr>
              <w:t xml:space="preserve">birziklatzen; gainerako % 73 </w:t>
            </w:r>
            <w:proofErr w:type="spellStart"/>
            <w:r w:rsidRPr="001E2937">
              <w:rPr>
                <w:color w:val="C00000"/>
                <w:sz w:val="20"/>
                <w:szCs w:val="20"/>
                <w:lang w:val="eu-ES"/>
              </w:rPr>
              <w:t>Gardelegiko</w:t>
            </w:r>
            <w:proofErr w:type="spellEnd"/>
            <w:r w:rsidRPr="001E2937">
              <w:rPr>
                <w:color w:val="C00000"/>
                <w:sz w:val="20"/>
                <w:szCs w:val="20"/>
                <w:lang w:val="eu-ES"/>
              </w:rPr>
              <w:t xml:space="preserve"> zabortegira joaten</w:t>
            </w:r>
            <w:r>
              <w:rPr>
                <w:color w:val="C00000"/>
                <w:sz w:val="20"/>
                <w:szCs w:val="20"/>
                <w:lang w:val="eu-ES"/>
              </w:rPr>
              <w:t xml:space="preserve"> da.</w:t>
            </w:r>
          </w:p>
        </w:tc>
      </w:tr>
      <w:tr w:rsidR="005F4D2F" w:rsidRPr="00DA5EF9" w14:paraId="3F657AC1" w14:textId="77777777" w:rsidTr="00985214">
        <w:tc>
          <w:tcPr>
            <w:tcW w:w="0" w:type="auto"/>
          </w:tcPr>
          <w:p w14:paraId="316C1B4A"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los 3 medidores de contaminación atmosférica de la ciudad (uno de ellos ubicado en el patio de la escuela Odón Apraiz) proporcionan cifras que manifiestan un empeoramiento de la calidad del aire. Se proyecta implementar un gran </w:t>
            </w:r>
            <w:proofErr w:type="gramStart"/>
            <w:r w:rsidRPr="00DA5EF9">
              <w:rPr>
                <w:color w:val="C00000"/>
                <w:sz w:val="20"/>
                <w:szCs w:val="20"/>
              </w:rPr>
              <w:t>parking</w:t>
            </w:r>
            <w:proofErr w:type="gramEnd"/>
            <w:r w:rsidRPr="00DA5EF9">
              <w:rPr>
                <w:color w:val="C00000"/>
                <w:sz w:val="20"/>
                <w:szCs w:val="20"/>
              </w:rPr>
              <w:t xml:space="preserve"> en superficie, lo que conllevará aumento de la contaminación, anejo a un centro de mayores (colectivo muy vulnerable) en </w:t>
            </w:r>
            <w:proofErr w:type="spellStart"/>
            <w:r w:rsidRPr="00DA5EF9">
              <w:rPr>
                <w:color w:val="C00000"/>
                <w:sz w:val="20"/>
                <w:szCs w:val="20"/>
              </w:rPr>
              <w:t>Ariznavarra</w:t>
            </w:r>
            <w:proofErr w:type="spellEnd"/>
            <w:r w:rsidRPr="00DA5EF9">
              <w:rPr>
                <w:color w:val="C00000"/>
                <w:sz w:val="20"/>
                <w:szCs w:val="20"/>
              </w:rPr>
              <w:t>.</w:t>
            </w:r>
          </w:p>
        </w:tc>
        <w:tc>
          <w:tcPr>
            <w:tcW w:w="0" w:type="auto"/>
          </w:tcPr>
          <w:p w14:paraId="1B5FA5B9" w14:textId="77777777" w:rsidR="005F4D2F" w:rsidRPr="000E5491" w:rsidRDefault="00D168F6" w:rsidP="00A853C4">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003C1DD9">
              <w:rPr>
                <w:color w:val="C00000"/>
                <w:sz w:val="20"/>
                <w:szCs w:val="20"/>
                <w:lang w:val="eu-ES"/>
              </w:rPr>
              <w:t>, kutsadura atmosferikoa neurtzeko hiriko hiru neurgailuen zifrek (horietako bat Odon Apraiz eskolaren patioan dago) airearen kalitatearen galera adierazten dute</w:t>
            </w:r>
            <w:r w:rsidR="00F12E1B">
              <w:rPr>
                <w:color w:val="C00000"/>
                <w:sz w:val="20"/>
                <w:szCs w:val="20"/>
                <w:lang w:val="eu-ES"/>
              </w:rPr>
              <w:t xml:space="preserve">. Horrez gain, </w:t>
            </w:r>
            <w:r w:rsidR="00A853C4">
              <w:rPr>
                <w:color w:val="C00000"/>
                <w:sz w:val="20"/>
                <w:szCs w:val="20"/>
                <w:lang w:val="eu-ES"/>
              </w:rPr>
              <w:t>lurgaineko</w:t>
            </w:r>
            <w:r w:rsidR="00F12E1B">
              <w:rPr>
                <w:color w:val="C00000"/>
                <w:sz w:val="20"/>
                <w:szCs w:val="20"/>
                <w:lang w:val="eu-ES"/>
              </w:rPr>
              <w:t xml:space="preserve"> aparkaleku handi bat egitea proiektatzen da </w:t>
            </w:r>
            <w:proofErr w:type="spellStart"/>
            <w:r w:rsidR="00F12E1B">
              <w:rPr>
                <w:color w:val="C00000"/>
                <w:sz w:val="20"/>
                <w:szCs w:val="20"/>
                <w:lang w:val="eu-ES"/>
              </w:rPr>
              <w:t>Ariznabarrean</w:t>
            </w:r>
            <w:proofErr w:type="spellEnd"/>
            <w:r w:rsidR="00F12E1B">
              <w:rPr>
                <w:color w:val="C00000"/>
                <w:sz w:val="20"/>
                <w:szCs w:val="20"/>
                <w:lang w:val="eu-ES"/>
              </w:rPr>
              <w:t xml:space="preserve"> –eta horrek asko </w:t>
            </w:r>
            <w:proofErr w:type="spellStart"/>
            <w:r w:rsidR="00F12E1B">
              <w:rPr>
                <w:color w:val="C00000"/>
                <w:sz w:val="20"/>
                <w:szCs w:val="20"/>
                <w:lang w:val="eu-ES"/>
              </w:rPr>
              <w:t>areagtuko</w:t>
            </w:r>
            <w:proofErr w:type="spellEnd"/>
            <w:r w:rsidR="00F12E1B">
              <w:rPr>
                <w:color w:val="C00000"/>
                <w:sz w:val="20"/>
                <w:szCs w:val="20"/>
                <w:lang w:val="eu-ES"/>
              </w:rPr>
              <w:t xml:space="preserve"> du kutsadura–, hain zuzen ere oso kolektibo </w:t>
            </w:r>
            <w:proofErr w:type="spellStart"/>
            <w:r w:rsidR="00F12E1B">
              <w:rPr>
                <w:color w:val="C00000"/>
                <w:sz w:val="20"/>
                <w:szCs w:val="20"/>
                <w:lang w:val="eu-ES"/>
              </w:rPr>
              <w:t>zaurgarria</w:t>
            </w:r>
            <w:proofErr w:type="spellEnd"/>
            <w:r w:rsidR="00F12E1B">
              <w:rPr>
                <w:color w:val="C00000"/>
                <w:sz w:val="20"/>
                <w:szCs w:val="20"/>
                <w:lang w:val="eu-ES"/>
              </w:rPr>
              <w:t xml:space="preserve"> da adinekoen zentro baten alboan.</w:t>
            </w:r>
          </w:p>
        </w:tc>
      </w:tr>
      <w:tr w:rsidR="005F4D2F" w:rsidRPr="00DA5EF9" w14:paraId="2F3F56B1" w14:textId="77777777" w:rsidTr="00985214">
        <w:tc>
          <w:tcPr>
            <w:tcW w:w="0" w:type="auto"/>
          </w:tcPr>
          <w:p w14:paraId="33232212"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eliminan zonas permeables o no se incluyen en las reformas, con el consiguiente aumento de las islas de calor y perjuicio para la depuradora de </w:t>
            </w:r>
            <w:proofErr w:type="spellStart"/>
            <w:r w:rsidRPr="00DA5EF9">
              <w:rPr>
                <w:color w:val="C00000"/>
                <w:sz w:val="20"/>
                <w:szCs w:val="20"/>
              </w:rPr>
              <w:t>Crispijana</w:t>
            </w:r>
            <w:proofErr w:type="spellEnd"/>
            <w:r w:rsidRPr="00DA5EF9">
              <w:rPr>
                <w:color w:val="C00000"/>
                <w:sz w:val="20"/>
                <w:szCs w:val="20"/>
              </w:rPr>
              <w:t>, entre otros.</w:t>
            </w:r>
          </w:p>
        </w:tc>
        <w:tc>
          <w:tcPr>
            <w:tcW w:w="0" w:type="auto"/>
          </w:tcPr>
          <w:p w14:paraId="65DECBDA" w14:textId="77777777" w:rsidR="005F4D2F" w:rsidRPr="000E5491" w:rsidRDefault="00D168F6" w:rsidP="00834422">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Pr="00485B46">
              <w:rPr>
                <w:color w:val="C00000"/>
                <w:sz w:val="20"/>
                <w:szCs w:val="20"/>
                <w:lang w:val="eu-ES"/>
              </w:rPr>
              <w:t xml:space="preserve"> </w:t>
            </w:r>
            <w:r w:rsidR="00D403BB" w:rsidRPr="006C7506">
              <w:rPr>
                <w:color w:val="C00000"/>
                <w:sz w:val="20"/>
                <w:szCs w:val="20"/>
                <w:lang w:val="eu-ES"/>
              </w:rPr>
              <w:t xml:space="preserve">kendu egiten dira –edo eraberritze-proiektuetan </w:t>
            </w:r>
            <w:r w:rsidR="00834422">
              <w:rPr>
                <w:color w:val="C00000"/>
                <w:sz w:val="20"/>
                <w:szCs w:val="20"/>
                <w:lang w:val="eu-ES"/>
              </w:rPr>
              <w:t>ez dira aintzat hartzen</w:t>
            </w:r>
            <w:r w:rsidR="006C7506" w:rsidRPr="006C7506">
              <w:rPr>
                <w:color w:val="C00000"/>
                <w:sz w:val="20"/>
                <w:szCs w:val="20"/>
                <w:lang w:val="eu-ES"/>
              </w:rPr>
              <w:t>– inguru iragazgaitzak</w:t>
            </w:r>
            <w:r w:rsidR="00D403BB" w:rsidRPr="006C7506">
              <w:rPr>
                <w:color w:val="C00000"/>
                <w:sz w:val="20"/>
                <w:szCs w:val="20"/>
                <w:lang w:val="eu-ES"/>
              </w:rPr>
              <w:t xml:space="preserve">, eta horrek areagotu egiten ditu bero-irlak eta kaltea eragiten dio, besteak beste, </w:t>
            </w:r>
            <w:proofErr w:type="spellStart"/>
            <w:r w:rsidR="00D403BB" w:rsidRPr="006C7506">
              <w:rPr>
                <w:color w:val="C00000"/>
                <w:sz w:val="20"/>
                <w:szCs w:val="20"/>
                <w:lang w:val="eu-ES"/>
              </w:rPr>
              <w:t>Krispiñako</w:t>
            </w:r>
            <w:proofErr w:type="spellEnd"/>
            <w:r w:rsidR="00D403BB" w:rsidRPr="006C7506">
              <w:rPr>
                <w:color w:val="C00000"/>
                <w:sz w:val="20"/>
                <w:szCs w:val="20"/>
                <w:lang w:val="eu-ES"/>
              </w:rPr>
              <w:t xml:space="preserve"> araztegiari</w:t>
            </w:r>
            <w:r w:rsidRPr="00485B46">
              <w:rPr>
                <w:color w:val="C00000"/>
                <w:sz w:val="20"/>
                <w:szCs w:val="20"/>
                <w:lang w:val="eu-ES"/>
              </w:rPr>
              <w:t>.</w:t>
            </w:r>
          </w:p>
        </w:tc>
      </w:tr>
      <w:tr w:rsidR="005F4D2F" w:rsidRPr="00DA5EF9" w14:paraId="64359A43" w14:textId="77777777" w:rsidTr="00985214">
        <w:tc>
          <w:tcPr>
            <w:tcW w:w="0" w:type="auto"/>
          </w:tcPr>
          <w:p w14:paraId="2BED9EBE"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el agua que devolvemos al río Zadorra está lejos de alcanzar el buen estado ecológico, incumpliendo la Directiva europea y siendo un punto negro dentro de toda la cuenca del Ebro.</w:t>
            </w:r>
          </w:p>
        </w:tc>
        <w:tc>
          <w:tcPr>
            <w:tcW w:w="0" w:type="auto"/>
          </w:tcPr>
          <w:p w14:paraId="55EF9BB7" w14:textId="77777777" w:rsidR="005F4D2F" w:rsidRPr="000E5491" w:rsidRDefault="00D168F6" w:rsidP="00870B83">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00870B83">
              <w:rPr>
                <w:color w:val="C00000"/>
                <w:sz w:val="20"/>
                <w:szCs w:val="20"/>
                <w:lang w:val="eu-ES"/>
              </w:rPr>
              <w:t>, Zadorra itzultzen dugun ura egoera ekologiko egokian egotetik oso urrun da; horrenbestez, ez dugu Europako Zuzentaraua betetzen, eta Ebroren arroko puntu beltza gara</w:t>
            </w:r>
            <w:r w:rsidRPr="00485B46">
              <w:rPr>
                <w:color w:val="C00000"/>
                <w:sz w:val="20"/>
                <w:szCs w:val="20"/>
                <w:lang w:val="eu-ES"/>
              </w:rPr>
              <w:t>.</w:t>
            </w:r>
          </w:p>
        </w:tc>
      </w:tr>
      <w:tr w:rsidR="005F4D2F" w:rsidRPr="00DA5EF9" w14:paraId="6C23E3A8" w14:textId="77777777" w:rsidTr="00985214">
        <w:tc>
          <w:tcPr>
            <w:tcW w:w="0" w:type="auto"/>
          </w:tcPr>
          <w:p w14:paraId="776BF3EC"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en los presupuestos y en las inversiones se sigue dando prioridad a los vehículos motorizados sobre la movilidad activa no contaminante, incluso en entornos escolares.</w:t>
            </w:r>
          </w:p>
        </w:tc>
        <w:tc>
          <w:tcPr>
            <w:tcW w:w="0" w:type="auto"/>
          </w:tcPr>
          <w:p w14:paraId="0379A10B" w14:textId="77777777" w:rsidR="005F4D2F" w:rsidRPr="000E5491" w:rsidRDefault="00D168F6" w:rsidP="003C1DD9">
            <w:pPr>
              <w:pBdr>
                <w:top w:val="nil"/>
                <w:left w:val="nil"/>
                <w:bottom w:val="nil"/>
                <w:right w:val="nil"/>
                <w:between w:val="nil"/>
              </w:pBdr>
              <w:spacing w:before="120" w:after="120"/>
              <w:jc w:val="both"/>
              <w:rPr>
                <w:b/>
                <w:color w:val="C00000"/>
                <w:sz w:val="20"/>
                <w:szCs w:val="20"/>
                <w:lang w:val="eu-ES"/>
              </w:rPr>
            </w:pPr>
            <w:r w:rsidRPr="00485B46">
              <w:rPr>
                <w:b/>
                <w:color w:val="C00000"/>
                <w:sz w:val="20"/>
                <w:szCs w:val="20"/>
                <w:lang w:val="eu-ES"/>
              </w:rPr>
              <w:t>GAUR-GAURKOZ</w:t>
            </w:r>
            <w:r w:rsidRPr="00485B46">
              <w:rPr>
                <w:color w:val="C00000"/>
                <w:sz w:val="20"/>
                <w:szCs w:val="20"/>
                <w:lang w:val="eu-ES"/>
              </w:rPr>
              <w:t xml:space="preserve"> iruzur egiten zaie herritarrei, </w:t>
            </w:r>
            <w:r>
              <w:rPr>
                <w:color w:val="C00000"/>
                <w:sz w:val="20"/>
                <w:szCs w:val="20"/>
                <w:lang w:val="eu-ES"/>
              </w:rPr>
              <w:t>parte-</w:t>
            </w:r>
            <w:r w:rsidRPr="00485B46">
              <w:rPr>
                <w:color w:val="C00000"/>
                <w:sz w:val="20"/>
                <w:szCs w:val="20"/>
                <w:lang w:val="eu-ES"/>
              </w:rPr>
              <w:t>hartzekotzat mozorrotu arren, azken erabakiak hartuta dituzten ustezko parte-hartzeko prozesuen bitartez.</w:t>
            </w:r>
          </w:p>
        </w:tc>
      </w:tr>
      <w:tr w:rsidR="005F4D2F" w:rsidRPr="00DA5EF9" w14:paraId="28A6D765" w14:textId="77777777" w:rsidTr="00985214">
        <w:tc>
          <w:tcPr>
            <w:tcW w:w="0" w:type="auto"/>
          </w:tcPr>
          <w:p w14:paraId="37E19ADE" w14:textId="77777777" w:rsidR="005F4D2F" w:rsidRPr="00DA5EF9" w:rsidRDefault="005F4D2F" w:rsidP="003C1DD9">
            <w:pPr>
              <w:pBdr>
                <w:top w:val="nil"/>
                <w:left w:val="nil"/>
                <w:bottom w:val="nil"/>
                <w:right w:val="nil"/>
                <w:between w:val="nil"/>
              </w:pBdr>
              <w:spacing w:before="120" w:after="120"/>
              <w:jc w:val="both"/>
              <w:rPr>
                <w:color w:val="000000"/>
                <w:sz w:val="24"/>
                <w:szCs w:val="24"/>
              </w:rPr>
            </w:pPr>
            <w:r w:rsidRPr="00DA5EF9">
              <w:rPr>
                <w:b/>
                <w:color w:val="538135"/>
                <w:sz w:val="24"/>
                <w:szCs w:val="24"/>
              </w:rPr>
              <w:lastRenderedPageBreak/>
              <w:t>Espacio público y Movilidad</w:t>
            </w:r>
          </w:p>
        </w:tc>
        <w:tc>
          <w:tcPr>
            <w:tcW w:w="0" w:type="auto"/>
          </w:tcPr>
          <w:p w14:paraId="64FF13C8" w14:textId="77777777" w:rsidR="005F4D2F" w:rsidRPr="000E5491" w:rsidRDefault="00D168F6" w:rsidP="00D168F6">
            <w:pPr>
              <w:pBdr>
                <w:top w:val="nil"/>
                <w:left w:val="nil"/>
                <w:bottom w:val="nil"/>
                <w:right w:val="nil"/>
                <w:between w:val="nil"/>
              </w:pBdr>
              <w:spacing w:before="120" w:after="120"/>
              <w:jc w:val="both"/>
              <w:rPr>
                <w:b/>
                <w:color w:val="538135"/>
                <w:sz w:val="24"/>
                <w:szCs w:val="24"/>
                <w:lang w:val="eu-ES"/>
              </w:rPr>
            </w:pPr>
            <w:r>
              <w:rPr>
                <w:b/>
                <w:color w:val="538135"/>
                <w:sz w:val="24"/>
                <w:szCs w:val="24"/>
                <w:lang w:val="eu-ES"/>
              </w:rPr>
              <w:t>Espazio Publikoa eta Mugikortasuna</w:t>
            </w:r>
          </w:p>
        </w:tc>
      </w:tr>
      <w:tr w:rsidR="005F4D2F" w:rsidRPr="00DA5EF9" w14:paraId="5DF813FC" w14:textId="77777777" w:rsidTr="00985214">
        <w:tc>
          <w:tcPr>
            <w:tcW w:w="0" w:type="auto"/>
          </w:tcPr>
          <w:p w14:paraId="23A1FB36" w14:textId="4F7878AE"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 s</w:t>
            </w:r>
            <w:r w:rsidRPr="00DA5EF9">
              <w:rPr>
                <w:color w:val="C00000"/>
                <w:sz w:val="20"/>
                <w:szCs w:val="20"/>
              </w:rPr>
              <w:t xml:space="preserve">e incumple el principio fundamental del Plan de Movilidad y espacio público:  que es </w:t>
            </w:r>
            <w:r w:rsidRPr="00DA5EF9">
              <w:rPr>
                <w:b/>
                <w:color w:val="C00000"/>
                <w:sz w:val="20"/>
                <w:szCs w:val="20"/>
              </w:rPr>
              <w:t>“primero habitar y luego circular</w:t>
            </w:r>
            <w:r w:rsidRPr="00DA5EF9">
              <w:rPr>
                <w:color w:val="C00000"/>
                <w:sz w:val="20"/>
                <w:szCs w:val="20"/>
              </w:rPr>
              <w:t>”. El espacio para el peatón es tan sólo del 28% y hay más vehículos que árboles</w:t>
            </w:r>
            <w:r w:rsidR="00985214">
              <w:rPr>
                <w:color w:val="C00000"/>
                <w:sz w:val="20"/>
                <w:szCs w:val="20"/>
              </w:rPr>
              <w:t>:</w:t>
            </w:r>
            <w:r w:rsidRPr="00DA5EF9">
              <w:rPr>
                <w:color w:val="C00000"/>
                <w:sz w:val="20"/>
                <w:szCs w:val="20"/>
              </w:rPr>
              <w:t xml:space="preserve"> </w:t>
            </w:r>
            <w:r w:rsidRPr="00DA5EF9">
              <w:rPr>
                <w:color w:val="C00000"/>
                <w:sz w:val="20"/>
                <w:szCs w:val="20"/>
                <w:highlight w:val="white"/>
              </w:rPr>
              <w:t>116.500 turismos (146.000 vehículos en total) y 115.000 árboles.</w:t>
            </w:r>
          </w:p>
        </w:tc>
        <w:tc>
          <w:tcPr>
            <w:tcW w:w="0" w:type="auto"/>
          </w:tcPr>
          <w:p w14:paraId="182EFEF7" w14:textId="77777777" w:rsidR="005F4D2F" w:rsidRPr="000E5491" w:rsidRDefault="00D85A43" w:rsidP="00D85A43">
            <w:pPr>
              <w:pBdr>
                <w:top w:val="nil"/>
                <w:left w:val="nil"/>
                <w:bottom w:val="nil"/>
                <w:right w:val="nil"/>
                <w:between w:val="nil"/>
              </w:pBdr>
              <w:spacing w:before="120" w:after="120"/>
              <w:jc w:val="both"/>
              <w:rPr>
                <w:b/>
                <w:color w:val="C00000"/>
                <w:sz w:val="20"/>
                <w:szCs w:val="20"/>
                <w:lang w:val="eu-ES"/>
              </w:rPr>
            </w:pPr>
            <w:r>
              <w:rPr>
                <w:b/>
                <w:color w:val="C00000"/>
                <w:sz w:val="20"/>
                <w:szCs w:val="20"/>
                <w:lang w:val="eu-ES"/>
              </w:rPr>
              <w:t>GAUR-GAURKOZ</w:t>
            </w:r>
            <w:r w:rsidRPr="00D85A43">
              <w:rPr>
                <w:color w:val="C00000"/>
                <w:sz w:val="20"/>
                <w:szCs w:val="20"/>
                <w:lang w:val="eu-ES"/>
              </w:rPr>
              <w:t>, urratu egiten da Mugikortasun eta Espazio Publikoaren Planaren funtsezko oinarria de</w:t>
            </w:r>
            <w:r>
              <w:rPr>
                <w:color w:val="C00000"/>
                <w:sz w:val="20"/>
                <w:szCs w:val="20"/>
                <w:lang w:val="eu-ES"/>
              </w:rPr>
              <w:t xml:space="preserve">n hori, </w:t>
            </w:r>
            <w:r w:rsidRPr="00D85A43">
              <w:rPr>
                <w:b/>
                <w:color w:val="C00000"/>
                <w:sz w:val="20"/>
                <w:szCs w:val="20"/>
                <w:lang w:val="eu-ES"/>
              </w:rPr>
              <w:t>"lehenik bizi, gero zirkulatu"</w:t>
            </w:r>
            <w:r>
              <w:rPr>
                <w:color w:val="C00000"/>
                <w:sz w:val="20"/>
                <w:szCs w:val="20"/>
                <w:lang w:val="eu-ES"/>
              </w:rPr>
              <w:t>. Oinezkoentzako espazioa % 28koa da soilik, eta zuhaitzak baino ibilgailu gehiago dago: 116-500 turismo (146.00 ibilgailu guztira) eta 115.000 zuhaitz.</w:t>
            </w:r>
          </w:p>
        </w:tc>
      </w:tr>
      <w:tr w:rsidR="005F4D2F" w:rsidRPr="00DA5EF9" w14:paraId="0324D348" w14:textId="77777777" w:rsidTr="00985214">
        <w:tc>
          <w:tcPr>
            <w:tcW w:w="0" w:type="auto"/>
          </w:tcPr>
          <w:p w14:paraId="1123849D"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permite hacer y se hacen aceras de menos de 2 m y la eliminación de barreras físicas no es prioritaria en los presupuestos anuales.</w:t>
            </w:r>
          </w:p>
        </w:tc>
        <w:tc>
          <w:tcPr>
            <w:tcW w:w="0" w:type="auto"/>
          </w:tcPr>
          <w:p w14:paraId="1AA33B40" w14:textId="77777777" w:rsidR="005F4D2F" w:rsidRPr="000E5491" w:rsidRDefault="00C50471" w:rsidP="00C2408B">
            <w:pPr>
              <w:pBdr>
                <w:top w:val="nil"/>
                <w:left w:val="nil"/>
                <w:bottom w:val="nil"/>
                <w:right w:val="nil"/>
                <w:between w:val="nil"/>
              </w:pBdr>
              <w:spacing w:before="120" w:after="120"/>
              <w:jc w:val="both"/>
              <w:rPr>
                <w:b/>
                <w:color w:val="C00000"/>
                <w:sz w:val="20"/>
                <w:szCs w:val="20"/>
                <w:lang w:val="eu-ES"/>
              </w:rPr>
            </w:pPr>
            <w:r>
              <w:rPr>
                <w:b/>
                <w:color w:val="C00000"/>
                <w:sz w:val="20"/>
                <w:szCs w:val="20"/>
                <w:lang w:val="eu-ES"/>
              </w:rPr>
              <w:t>GAUR-GAURKOZ</w:t>
            </w:r>
            <w:r w:rsidR="00D85A43" w:rsidRPr="00D85A43">
              <w:rPr>
                <w:color w:val="C00000"/>
                <w:sz w:val="20"/>
                <w:szCs w:val="20"/>
                <w:lang w:val="eu-ES"/>
              </w:rPr>
              <w:t>, baimenduta dago 2 metrot</w:t>
            </w:r>
            <w:r w:rsidR="00D85A43">
              <w:rPr>
                <w:color w:val="C00000"/>
                <w:sz w:val="20"/>
                <w:szCs w:val="20"/>
                <w:lang w:val="eu-ES"/>
              </w:rPr>
              <w:t>i</w:t>
            </w:r>
            <w:r w:rsidR="00D85A43" w:rsidRPr="00D85A43">
              <w:rPr>
                <w:color w:val="C00000"/>
                <w:sz w:val="20"/>
                <w:szCs w:val="20"/>
                <w:lang w:val="eu-ES"/>
              </w:rPr>
              <w:t>k beherako espaloiak egite</w:t>
            </w:r>
            <w:r w:rsidR="00D85A43">
              <w:rPr>
                <w:color w:val="C00000"/>
                <w:sz w:val="20"/>
                <w:szCs w:val="20"/>
                <w:lang w:val="eu-ES"/>
              </w:rPr>
              <w:t xml:space="preserve">, eta </w:t>
            </w:r>
            <w:r w:rsidR="00C2408B">
              <w:rPr>
                <w:color w:val="C00000"/>
                <w:sz w:val="20"/>
                <w:szCs w:val="20"/>
                <w:lang w:val="eu-ES"/>
              </w:rPr>
              <w:t>oztopo fisikoak</w:t>
            </w:r>
            <w:r w:rsidR="00D85A43">
              <w:rPr>
                <w:color w:val="C00000"/>
                <w:sz w:val="20"/>
                <w:szCs w:val="20"/>
                <w:lang w:val="eu-ES"/>
              </w:rPr>
              <w:t xml:space="preserve"> kentzea ez da lehentasuna urteko aurrekontuetan.</w:t>
            </w:r>
          </w:p>
        </w:tc>
      </w:tr>
      <w:tr w:rsidR="005F4D2F" w:rsidRPr="00DA5EF9" w14:paraId="47F31861" w14:textId="77777777" w:rsidTr="00985214">
        <w:tc>
          <w:tcPr>
            <w:tcW w:w="0" w:type="auto"/>
          </w:tcPr>
          <w:p w14:paraId="36CA1A25"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permite circular a las bicicletas por las aceras mayores de 3 m, y falta regulación sobre los Vehículos de Movilidad Personal (VMP). Además, existen numerosas aceras-bici. La falta de control y la permisividad ha dado lugar a un incivismo que ha convertido los espacios peatonales en zonas de conflicto, con una creciente sensación de inseguridad.  </w:t>
            </w:r>
          </w:p>
        </w:tc>
        <w:tc>
          <w:tcPr>
            <w:tcW w:w="0" w:type="auto"/>
          </w:tcPr>
          <w:p w14:paraId="0259BEA3" w14:textId="77777777" w:rsidR="005F4D2F" w:rsidRPr="000E5491" w:rsidRDefault="00C50471" w:rsidP="002567DE">
            <w:pPr>
              <w:pBdr>
                <w:top w:val="nil"/>
                <w:left w:val="nil"/>
                <w:bottom w:val="nil"/>
                <w:right w:val="nil"/>
                <w:between w:val="nil"/>
              </w:pBdr>
              <w:spacing w:before="120" w:after="120"/>
              <w:jc w:val="both"/>
              <w:rPr>
                <w:b/>
                <w:color w:val="C00000"/>
                <w:sz w:val="20"/>
                <w:szCs w:val="20"/>
                <w:lang w:val="eu-ES"/>
              </w:rPr>
            </w:pPr>
            <w:r>
              <w:rPr>
                <w:b/>
                <w:color w:val="C00000"/>
                <w:sz w:val="20"/>
                <w:szCs w:val="20"/>
                <w:lang w:val="eu-ES"/>
              </w:rPr>
              <w:t>GAUR-GAURKOZ</w:t>
            </w:r>
            <w:r w:rsidRPr="00C50471">
              <w:rPr>
                <w:color w:val="C00000"/>
                <w:sz w:val="20"/>
                <w:szCs w:val="20"/>
                <w:lang w:val="eu-ES"/>
              </w:rPr>
              <w:t xml:space="preserve">, 3 metrotik gorako espaloietan ibiltzen uzten zaie </w:t>
            </w:r>
            <w:proofErr w:type="spellStart"/>
            <w:r w:rsidRPr="00C50471">
              <w:rPr>
                <w:color w:val="C00000"/>
                <w:sz w:val="20"/>
                <w:szCs w:val="20"/>
                <w:lang w:val="eu-ES"/>
              </w:rPr>
              <w:t>txirrindunei</w:t>
            </w:r>
            <w:proofErr w:type="spellEnd"/>
            <w:r w:rsidRPr="00C50471">
              <w:rPr>
                <w:color w:val="C00000"/>
                <w:sz w:val="20"/>
                <w:szCs w:val="20"/>
                <w:lang w:val="eu-ES"/>
              </w:rPr>
              <w:t xml:space="preserve">, eta araudia falta da </w:t>
            </w:r>
            <w:r w:rsidR="009254A0" w:rsidRPr="009254A0">
              <w:rPr>
                <w:color w:val="C00000"/>
                <w:sz w:val="20"/>
                <w:szCs w:val="20"/>
                <w:lang w:val="eu-ES"/>
              </w:rPr>
              <w:t xml:space="preserve">Norbanako Mugikortasun </w:t>
            </w:r>
            <w:r w:rsidR="009254A0" w:rsidRPr="009254A0">
              <w:rPr>
                <w:iCs/>
                <w:color w:val="C00000"/>
                <w:sz w:val="20"/>
                <w:szCs w:val="20"/>
                <w:lang w:val="eu-ES"/>
              </w:rPr>
              <w:t>Ibilgailuak</w:t>
            </w:r>
            <w:r w:rsidR="009254A0" w:rsidRPr="009254A0">
              <w:rPr>
                <w:color w:val="C00000"/>
                <w:sz w:val="20"/>
                <w:szCs w:val="20"/>
                <w:lang w:val="eu-ES"/>
              </w:rPr>
              <w:t xml:space="preserve"> </w:t>
            </w:r>
            <w:r w:rsidRPr="009254A0">
              <w:rPr>
                <w:color w:val="C00000"/>
                <w:sz w:val="20"/>
                <w:szCs w:val="20"/>
                <w:lang w:val="eu-ES"/>
              </w:rPr>
              <w:t>(</w:t>
            </w:r>
            <w:r w:rsidR="009254A0" w:rsidRPr="009254A0">
              <w:rPr>
                <w:color w:val="C00000"/>
                <w:sz w:val="20"/>
                <w:szCs w:val="20"/>
                <w:lang w:val="eu-ES"/>
              </w:rPr>
              <w:t>NMI</w:t>
            </w:r>
            <w:r w:rsidRPr="009254A0">
              <w:rPr>
                <w:color w:val="C00000"/>
                <w:sz w:val="20"/>
                <w:szCs w:val="20"/>
                <w:lang w:val="eu-ES"/>
              </w:rPr>
              <w:t>)</w:t>
            </w:r>
            <w:r w:rsidRPr="00C50471">
              <w:rPr>
                <w:color w:val="C00000"/>
                <w:sz w:val="20"/>
                <w:szCs w:val="20"/>
                <w:lang w:val="eu-ES"/>
              </w:rPr>
              <w:t xml:space="preserve"> gaienean. Gainera, </w:t>
            </w:r>
            <w:r w:rsidR="009254A0">
              <w:rPr>
                <w:color w:val="C00000"/>
                <w:sz w:val="20"/>
                <w:szCs w:val="20"/>
                <w:lang w:val="eu-ES"/>
              </w:rPr>
              <w:t>bizikleta-espaloi</w:t>
            </w:r>
            <w:r w:rsidRPr="00C50471">
              <w:rPr>
                <w:color w:val="C00000"/>
                <w:sz w:val="20"/>
                <w:szCs w:val="20"/>
                <w:lang w:val="eu-ES"/>
              </w:rPr>
              <w:t xml:space="preserve"> ugari dago</w:t>
            </w:r>
            <w:r>
              <w:rPr>
                <w:color w:val="C00000"/>
                <w:sz w:val="20"/>
                <w:szCs w:val="20"/>
                <w:lang w:val="eu-ES"/>
              </w:rPr>
              <w:t xml:space="preserve">. Kontrol ezak eta </w:t>
            </w:r>
            <w:r w:rsidR="002567DE">
              <w:rPr>
                <w:color w:val="C00000"/>
                <w:sz w:val="20"/>
                <w:szCs w:val="20"/>
                <w:lang w:val="eu-ES"/>
              </w:rPr>
              <w:t>permisibitateak</w:t>
            </w:r>
            <w:r>
              <w:rPr>
                <w:color w:val="C00000"/>
                <w:sz w:val="20"/>
                <w:szCs w:val="20"/>
                <w:lang w:val="eu-ES"/>
              </w:rPr>
              <w:t xml:space="preserve"> oinezkoentzako guneak gatazka-leku bihurtu zuten gizalege-eza eragin duten, eta segurtasun gutxiaren sentsazioa areagotzen ari da.</w:t>
            </w:r>
          </w:p>
        </w:tc>
      </w:tr>
      <w:tr w:rsidR="005F4D2F" w:rsidRPr="00DA5EF9" w14:paraId="718CE69F" w14:textId="77777777" w:rsidTr="00985214">
        <w:tc>
          <w:tcPr>
            <w:tcW w:w="0" w:type="auto"/>
          </w:tcPr>
          <w:p w14:paraId="53FB1EAD"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10 años más tarde de la aprobación del PMSEP no se ha llevado a cabo ninguna supermanzana tal y como estaban concebidas, y seguimos teniendo más del 70% del espacio público dedicado a la movilidad motorizada. </w:t>
            </w:r>
          </w:p>
        </w:tc>
        <w:tc>
          <w:tcPr>
            <w:tcW w:w="0" w:type="auto"/>
          </w:tcPr>
          <w:p w14:paraId="63D4B0BB" w14:textId="77777777" w:rsidR="005F4D2F" w:rsidRPr="00DE00CC" w:rsidRDefault="00C50471" w:rsidP="00404B35">
            <w:pPr>
              <w:pBdr>
                <w:top w:val="nil"/>
                <w:left w:val="nil"/>
                <w:bottom w:val="nil"/>
                <w:right w:val="nil"/>
                <w:between w:val="nil"/>
              </w:pBdr>
              <w:spacing w:before="120" w:after="120"/>
              <w:jc w:val="both"/>
              <w:rPr>
                <w:b/>
                <w:color w:val="C00000"/>
                <w:sz w:val="20"/>
                <w:szCs w:val="20"/>
                <w:lang w:val="eu-ES"/>
              </w:rPr>
            </w:pPr>
            <w:r w:rsidRPr="00DE00CC">
              <w:rPr>
                <w:b/>
                <w:color w:val="C00000"/>
                <w:sz w:val="20"/>
                <w:szCs w:val="20"/>
                <w:lang w:val="eu-ES"/>
              </w:rPr>
              <w:t>GAUR-GAURKOZ</w:t>
            </w:r>
            <w:r w:rsidR="00404B35" w:rsidRPr="00DE00CC">
              <w:rPr>
                <w:color w:val="C00000"/>
                <w:sz w:val="20"/>
                <w:szCs w:val="20"/>
                <w:lang w:val="eu-ES"/>
              </w:rPr>
              <w:t xml:space="preserve">, </w:t>
            </w:r>
            <w:r w:rsidR="00DE00CC" w:rsidRPr="00DE00CC">
              <w:rPr>
                <w:color w:val="C00000"/>
                <w:sz w:val="20"/>
                <w:szCs w:val="20"/>
                <w:lang w:val="eu-ES"/>
              </w:rPr>
              <w:t>Mugikortasun Iraunkorraren eta Espazio Publikoaren Planak (PMSEP) 10 urte bete dituen arren, ez da super-etxadi bakar bat ere gauzatu, pentsatu ziren eran, eta espazio publikoaren % 70etik gora motordun ibilgailuentzako da</w:t>
            </w:r>
            <w:r w:rsidR="00404B35" w:rsidRPr="00DE00CC">
              <w:rPr>
                <w:color w:val="C00000"/>
                <w:sz w:val="20"/>
                <w:szCs w:val="20"/>
                <w:lang w:val="eu-ES"/>
              </w:rPr>
              <w:t>.</w:t>
            </w:r>
          </w:p>
        </w:tc>
      </w:tr>
      <w:tr w:rsidR="005F4D2F" w:rsidRPr="00DA5EF9" w14:paraId="06606830" w14:textId="77777777" w:rsidTr="00985214">
        <w:tc>
          <w:tcPr>
            <w:tcW w:w="0" w:type="auto"/>
          </w:tcPr>
          <w:p w14:paraId="45786928"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bookmarkStart w:id="0" w:name="_gjdgxs" w:colFirst="0" w:colLast="0"/>
            <w:bookmarkEnd w:id="0"/>
            <w:r w:rsidRPr="00DA5EF9">
              <w:rPr>
                <w:b/>
                <w:color w:val="C00000"/>
                <w:sz w:val="20"/>
                <w:szCs w:val="20"/>
              </w:rPr>
              <w:t>HOY</w:t>
            </w:r>
            <w:r w:rsidRPr="00DA5EF9">
              <w:rPr>
                <w:color w:val="C00000"/>
                <w:sz w:val="20"/>
                <w:szCs w:val="20"/>
              </w:rPr>
              <w:t xml:space="preserve"> los presupuestos dedican una cantidad ridícula a las infraestructuras ciclistas que no llegaba a 1€ por persona/año, cuando lo recomendado es entre 10 y 12€ y también dedicaban una cantidad exigua a eliminación de los puntos conflictivos para caminantes o para facilitar la conectividad entre aceras (mejora o implementación de pasos peatonales) que no llegaba a 1€ por persona/año.  Y sin embargo las grandes inversiones son para dar fluidez al tráfico: América Latina, </w:t>
            </w:r>
            <w:proofErr w:type="spellStart"/>
            <w:r w:rsidRPr="00DA5EF9">
              <w:rPr>
                <w:color w:val="C00000"/>
                <w:sz w:val="20"/>
                <w:szCs w:val="20"/>
              </w:rPr>
              <w:t>Esmaltaciones</w:t>
            </w:r>
            <w:proofErr w:type="spellEnd"/>
            <w:r w:rsidRPr="00DA5EF9">
              <w:rPr>
                <w:color w:val="C00000"/>
                <w:sz w:val="20"/>
                <w:szCs w:val="20"/>
              </w:rPr>
              <w:t xml:space="preserve">, calle </w:t>
            </w:r>
            <w:proofErr w:type="spellStart"/>
            <w:r w:rsidRPr="00DA5EF9">
              <w:rPr>
                <w:color w:val="C00000"/>
                <w:sz w:val="20"/>
                <w:szCs w:val="20"/>
              </w:rPr>
              <w:t>Iturritxu</w:t>
            </w:r>
            <w:proofErr w:type="spellEnd"/>
            <w:r w:rsidRPr="00DA5EF9">
              <w:rPr>
                <w:color w:val="C00000"/>
                <w:sz w:val="20"/>
                <w:szCs w:val="20"/>
              </w:rPr>
              <w:t>… (legislatura 2015-2019).</w:t>
            </w:r>
          </w:p>
        </w:tc>
        <w:tc>
          <w:tcPr>
            <w:tcW w:w="0" w:type="auto"/>
          </w:tcPr>
          <w:p w14:paraId="37670610" w14:textId="77777777" w:rsidR="005F4D2F" w:rsidRPr="00653310" w:rsidRDefault="00C50471" w:rsidP="00653310">
            <w:pPr>
              <w:pBdr>
                <w:top w:val="nil"/>
                <w:left w:val="nil"/>
                <w:bottom w:val="nil"/>
                <w:right w:val="nil"/>
                <w:between w:val="nil"/>
              </w:pBdr>
              <w:spacing w:before="120" w:after="120"/>
              <w:jc w:val="both"/>
              <w:rPr>
                <w:b/>
                <w:color w:val="C00000"/>
                <w:sz w:val="20"/>
                <w:szCs w:val="20"/>
                <w:lang w:val="eu-ES"/>
              </w:rPr>
            </w:pPr>
            <w:r w:rsidRPr="00653310">
              <w:rPr>
                <w:b/>
                <w:color w:val="C00000"/>
                <w:sz w:val="20"/>
                <w:szCs w:val="20"/>
                <w:lang w:val="eu-ES"/>
              </w:rPr>
              <w:t>GAUR-GAURKOZ</w:t>
            </w:r>
            <w:r w:rsidR="00220B93" w:rsidRPr="00653310">
              <w:rPr>
                <w:color w:val="C00000"/>
                <w:sz w:val="20"/>
                <w:szCs w:val="20"/>
                <w:lang w:val="eu-ES"/>
              </w:rPr>
              <w:t>, aurrekontuetan kopuru barregarria eskaintzen zai</w:t>
            </w:r>
            <w:r w:rsidR="00653310" w:rsidRPr="00653310">
              <w:rPr>
                <w:color w:val="C00000"/>
                <w:sz w:val="20"/>
                <w:szCs w:val="20"/>
                <w:lang w:val="eu-ES"/>
              </w:rPr>
              <w:t>e</w:t>
            </w:r>
            <w:r w:rsidR="00220B93" w:rsidRPr="00653310">
              <w:rPr>
                <w:color w:val="C00000"/>
                <w:sz w:val="20"/>
                <w:szCs w:val="20"/>
                <w:lang w:val="eu-ES"/>
              </w:rPr>
              <w:t xml:space="preserve"> txirringa-azpiegiturei (ez baitzen</w:t>
            </w:r>
            <w:r w:rsidR="00653310" w:rsidRPr="00653310">
              <w:rPr>
                <w:color w:val="C00000"/>
                <w:sz w:val="20"/>
                <w:szCs w:val="20"/>
                <w:lang w:val="eu-ES"/>
              </w:rPr>
              <w:t xml:space="preserve"> pertsona eta urteko euro batera</w:t>
            </w:r>
            <w:r w:rsidR="00220B93" w:rsidRPr="00653310">
              <w:rPr>
                <w:color w:val="C00000"/>
                <w:sz w:val="20"/>
                <w:szCs w:val="20"/>
                <w:lang w:val="eu-ES"/>
              </w:rPr>
              <w:t xml:space="preserve"> iristen</w:t>
            </w:r>
            <w:r w:rsidR="00653310" w:rsidRPr="00653310">
              <w:rPr>
                <w:color w:val="C00000"/>
                <w:sz w:val="20"/>
                <w:szCs w:val="20"/>
                <w:lang w:val="eu-ES"/>
              </w:rPr>
              <w:t>, 10 eta 12 euro artek</w:t>
            </w:r>
            <w:r w:rsidR="00220B93" w:rsidRPr="00653310">
              <w:rPr>
                <w:color w:val="C00000"/>
                <w:sz w:val="20"/>
                <w:szCs w:val="20"/>
                <w:lang w:val="eu-ES"/>
              </w:rPr>
              <w:t>o</w:t>
            </w:r>
            <w:r w:rsidR="00653310" w:rsidRPr="00653310">
              <w:rPr>
                <w:color w:val="C00000"/>
                <w:sz w:val="20"/>
                <w:szCs w:val="20"/>
                <w:lang w:val="eu-ES"/>
              </w:rPr>
              <w:t>a</w:t>
            </w:r>
            <w:r w:rsidR="00220B93" w:rsidRPr="00653310">
              <w:rPr>
                <w:color w:val="C00000"/>
                <w:sz w:val="20"/>
                <w:szCs w:val="20"/>
                <w:lang w:val="eu-ES"/>
              </w:rPr>
              <w:t xml:space="preserve"> gomendatzen den arren</w:t>
            </w:r>
            <w:r w:rsidR="00D85A43" w:rsidRPr="00653310">
              <w:rPr>
                <w:color w:val="C00000"/>
                <w:sz w:val="20"/>
                <w:szCs w:val="20"/>
                <w:lang w:val="eu-ES"/>
              </w:rPr>
              <w:t>)</w:t>
            </w:r>
            <w:r w:rsidR="00220B93" w:rsidRPr="00653310">
              <w:rPr>
                <w:color w:val="C00000"/>
                <w:sz w:val="20"/>
                <w:szCs w:val="20"/>
                <w:lang w:val="eu-ES"/>
              </w:rPr>
              <w:t xml:space="preserve">, eta </w:t>
            </w:r>
            <w:r w:rsidR="00653310" w:rsidRPr="00653310">
              <w:rPr>
                <w:color w:val="C00000"/>
                <w:sz w:val="20"/>
                <w:szCs w:val="20"/>
                <w:lang w:val="eu-ES"/>
              </w:rPr>
              <w:t xml:space="preserve">oso kopuru urria eskaini baitzaio baita oinezkoentzako </w:t>
            </w:r>
            <w:r w:rsidR="00653310" w:rsidRPr="009254A0">
              <w:rPr>
                <w:color w:val="C00000"/>
                <w:sz w:val="20"/>
                <w:szCs w:val="20"/>
                <w:lang w:val="eu-ES"/>
              </w:rPr>
              <w:t xml:space="preserve">gune beltzak kentzeari edo </w:t>
            </w:r>
            <w:r w:rsidR="00E32BB5" w:rsidRPr="009254A0">
              <w:rPr>
                <w:color w:val="C00000"/>
                <w:sz w:val="20"/>
                <w:szCs w:val="20"/>
                <w:lang w:val="eu-ES"/>
              </w:rPr>
              <w:t>espaloi</w:t>
            </w:r>
            <w:r w:rsidR="009254A0" w:rsidRPr="009254A0">
              <w:rPr>
                <w:color w:val="C00000"/>
                <w:sz w:val="20"/>
                <w:szCs w:val="20"/>
                <w:lang w:val="eu-ES"/>
              </w:rPr>
              <w:t>en</w:t>
            </w:r>
            <w:r w:rsidR="00E32BB5" w:rsidRPr="009254A0">
              <w:rPr>
                <w:color w:val="C00000"/>
                <w:sz w:val="20"/>
                <w:szCs w:val="20"/>
                <w:lang w:val="eu-ES"/>
              </w:rPr>
              <w:t xml:space="preserve"> arteko lotu</w:t>
            </w:r>
            <w:r w:rsidR="00653310" w:rsidRPr="009254A0">
              <w:rPr>
                <w:color w:val="C00000"/>
                <w:sz w:val="20"/>
                <w:szCs w:val="20"/>
                <w:lang w:val="eu-ES"/>
              </w:rPr>
              <w:t>ra hobetzeari (oinezkoentzako igarobideak h</w:t>
            </w:r>
            <w:r w:rsidR="00D230CE" w:rsidRPr="009254A0">
              <w:rPr>
                <w:color w:val="C00000"/>
                <w:sz w:val="20"/>
                <w:szCs w:val="20"/>
                <w:lang w:val="eu-ES"/>
              </w:rPr>
              <w:t>obetzea eta egitea</w:t>
            </w:r>
            <w:r w:rsidR="00653310" w:rsidRPr="009254A0">
              <w:rPr>
                <w:color w:val="C00000"/>
                <w:sz w:val="20"/>
                <w:szCs w:val="20"/>
                <w:lang w:val="eu-ES"/>
              </w:rPr>
              <w:t>)</w:t>
            </w:r>
            <w:r w:rsidR="00D85A43" w:rsidRPr="009254A0">
              <w:rPr>
                <w:color w:val="C00000"/>
                <w:sz w:val="20"/>
                <w:szCs w:val="20"/>
                <w:lang w:val="eu-ES"/>
              </w:rPr>
              <w:t>.</w:t>
            </w:r>
            <w:r w:rsidR="00653310" w:rsidRPr="009254A0">
              <w:rPr>
                <w:color w:val="C00000"/>
                <w:sz w:val="20"/>
                <w:szCs w:val="20"/>
                <w:lang w:val="eu-ES"/>
              </w:rPr>
              <w:t xml:space="preserve"> Alabaina, inbertsio handien</w:t>
            </w:r>
            <w:r w:rsidR="00653310" w:rsidRPr="00653310">
              <w:rPr>
                <w:color w:val="C00000"/>
                <w:sz w:val="20"/>
                <w:szCs w:val="20"/>
                <w:lang w:val="eu-ES"/>
              </w:rPr>
              <w:t xml:space="preserve"> xedea trafiko-jarioa erraztea da: Latinoamerikako biribilgunea, Esmaltazioak, </w:t>
            </w:r>
            <w:proofErr w:type="spellStart"/>
            <w:r w:rsidR="00653310" w:rsidRPr="00653310">
              <w:rPr>
                <w:color w:val="C00000"/>
                <w:sz w:val="20"/>
                <w:szCs w:val="20"/>
                <w:lang w:val="eu-ES"/>
              </w:rPr>
              <w:t>Iturritxu</w:t>
            </w:r>
            <w:proofErr w:type="spellEnd"/>
            <w:r w:rsidR="00653310" w:rsidRPr="00653310">
              <w:rPr>
                <w:color w:val="C00000"/>
                <w:sz w:val="20"/>
                <w:szCs w:val="20"/>
                <w:lang w:val="eu-ES"/>
              </w:rPr>
              <w:t xml:space="preserve"> kalea... (2015-2019 agintaldia).</w:t>
            </w:r>
          </w:p>
        </w:tc>
      </w:tr>
      <w:tr w:rsidR="005F4D2F" w:rsidRPr="00DA5EF9" w14:paraId="0F9BF910" w14:textId="77777777" w:rsidTr="00985214">
        <w:tc>
          <w:tcPr>
            <w:tcW w:w="0" w:type="auto"/>
          </w:tcPr>
          <w:p w14:paraId="3B899AC8"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HOY</w:t>
            </w:r>
            <w:r w:rsidRPr="00DA5EF9">
              <w:rPr>
                <w:color w:val="C00000"/>
                <w:sz w:val="20"/>
                <w:szCs w:val="20"/>
              </w:rPr>
              <w:t xml:space="preserve"> se han producido en nuestro municipio 4.743 accidentes de tráfico (13 al día) y 176 atropellos (1 cada 2 días) con un resultado de 766 personas heridas y 3 personas fallecidas (datos 2018).</w:t>
            </w:r>
          </w:p>
        </w:tc>
        <w:tc>
          <w:tcPr>
            <w:tcW w:w="0" w:type="auto"/>
          </w:tcPr>
          <w:p w14:paraId="2903BDFA" w14:textId="77777777" w:rsidR="005F4D2F" w:rsidRPr="00460180" w:rsidRDefault="00D168F6" w:rsidP="00D168F6">
            <w:pPr>
              <w:pBdr>
                <w:top w:val="nil"/>
                <w:left w:val="nil"/>
                <w:bottom w:val="nil"/>
                <w:right w:val="nil"/>
                <w:between w:val="nil"/>
              </w:pBdr>
              <w:spacing w:before="120" w:after="120"/>
              <w:jc w:val="both"/>
              <w:rPr>
                <w:b/>
                <w:color w:val="C00000"/>
                <w:sz w:val="20"/>
                <w:szCs w:val="20"/>
                <w:lang w:val="eu-ES"/>
              </w:rPr>
            </w:pPr>
            <w:r w:rsidRPr="00460180">
              <w:rPr>
                <w:b/>
                <w:color w:val="C00000"/>
                <w:sz w:val="20"/>
                <w:szCs w:val="20"/>
                <w:lang w:val="eu-ES"/>
              </w:rPr>
              <w:t>GAUR-GAURKOZ</w:t>
            </w:r>
            <w:r w:rsidRPr="00460180">
              <w:rPr>
                <w:color w:val="C00000"/>
                <w:sz w:val="20"/>
                <w:szCs w:val="20"/>
                <w:lang w:val="eu-ES"/>
              </w:rPr>
              <w:t xml:space="preserve"> 4.743 trafiko-istripu gertatu dira gure udalerrian (eguneko 13) eta 176 pertsona harrapatu izan dira (pertsona bat bi egunetik; guztira 3 pertsona zendu eta 766 zauritu(2018ko datuak).</w:t>
            </w:r>
          </w:p>
        </w:tc>
      </w:tr>
      <w:tr w:rsidR="005F4D2F" w:rsidRPr="00DA5EF9" w14:paraId="172DA25B" w14:textId="77777777" w:rsidTr="00985214">
        <w:tc>
          <w:tcPr>
            <w:tcW w:w="0" w:type="auto"/>
          </w:tcPr>
          <w:p w14:paraId="6DAE9B19" w14:textId="77777777" w:rsidR="005F4D2F" w:rsidRPr="00DA5EF9" w:rsidRDefault="005F4D2F" w:rsidP="003C1DD9">
            <w:pPr>
              <w:pBdr>
                <w:top w:val="nil"/>
                <w:left w:val="nil"/>
                <w:bottom w:val="nil"/>
                <w:right w:val="nil"/>
                <w:between w:val="nil"/>
              </w:pBdr>
              <w:spacing w:before="120" w:after="120"/>
              <w:jc w:val="both"/>
              <w:rPr>
                <w:color w:val="C00000"/>
                <w:sz w:val="24"/>
                <w:szCs w:val="24"/>
              </w:rPr>
            </w:pPr>
            <w:r w:rsidRPr="00DA5EF9">
              <w:rPr>
                <w:b/>
                <w:color w:val="C00000"/>
                <w:sz w:val="20"/>
                <w:szCs w:val="20"/>
              </w:rPr>
              <w:t xml:space="preserve">HOY </w:t>
            </w:r>
            <w:r w:rsidRPr="00DA5EF9">
              <w:rPr>
                <w:color w:val="C00000"/>
                <w:sz w:val="20"/>
                <w:szCs w:val="20"/>
              </w:rPr>
              <w:t xml:space="preserve">hay numerosas paradas de bus sin marquesinas, y con pasos peatonales alejados más de 150 metros. Todavía hay numerosos autobuses contaminantes y ruidosos. Hay líneas </w:t>
            </w:r>
            <w:r w:rsidRPr="00DA5EF9">
              <w:rPr>
                <w:color w:val="C00000"/>
                <w:sz w:val="20"/>
                <w:szCs w:val="20"/>
              </w:rPr>
              <w:lastRenderedPageBreak/>
              <w:t>que sufren atascos por no tener carril exclusivo y que no tienen prioridad de paso en los semáforos. Los conductores de TUVISA no tienen infraestructuras permanentes que les permitan hacer su trabajo de forma digna (WC).</w:t>
            </w:r>
          </w:p>
        </w:tc>
        <w:tc>
          <w:tcPr>
            <w:tcW w:w="0" w:type="auto"/>
          </w:tcPr>
          <w:p w14:paraId="5E810870" w14:textId="77777777" w:rsidR="005F4D2F" w:rsidRPr="00460180" w:rsidRDefault="00D85A43" w:rsidP="00460180">
            <w:pPr>
              <w:pBdr>
                <w:top w:val="nil"/>
                <w:left w:val="nil"/>
                <w:bottom w:val="nil"/>
                <w:right w:val="nil"/>
                <w:between w:val="nil"/>
              </w:pBdr>
              <w:spacing w:before="120" w:after="120"/>
              <w:jc w:val="both"/>
              <w:rPr>
                <w:b/>
                <w:color w:val="C00000"/>
                <w:sz w:val="20"/>
                <w:szCs w:val="20"/>
                <w:lang w:val="eu-ES"/>
              </w:rPr>
            </w:pPr>
            <w:r w:rsidRPr="00460180">
              <w:rPr>
                <w:b/>
                <w:color w:val="C00000"/>
                <w:sz w:val="20"/>
                <w:szCs w:val="20"/>
                <w:lang w:val="eu-ES"/>
              </w:rPr>
              <w:lastRenderedPageBreak/>
              <w:t>GAUR-GAURKOZ</w:t>
            </w:r>
            <w:r w:rsidRPr="00460180">
              <w:rPr>
                <w:color w:val="C00000"/>
                <w:sz w:val="20"/>
                <w:szCs w:val="20"/>
                <w:lang w:val="eu-ES"/>
              </w:rPr>
              <w:t xml:space="preserve">, </w:t>
            </w:r>
            <w:r w:rsidR="00460180" w:rsidRPr="00460180">
              <w:rPr>
                <w:color w:val="C00000"/>
                <w:sz w:val="20"/>
                <w:szCs w:val="20"/>
                <w:lang w:val="eu-ES"/>
              </w:rPr>
              <w:t xml:space="preserve">markesinarik gabeko autobus-geltoki ugari dago, oinezkoentzako igarobideak bertatik 150 metrora eta urrunago. Oraindik ere kutsadura eta zarata </w:t>
            </w:r>
            <w:r w:rsidR="00460180" w:rsidRPr="009254A0">
              <w:rPr>
                <w:color w:val="C00000"/>
                <w:sz w:val="20"/>
                <w:szCs w:val="20"/>
                <w:lang w:val="eu-ES"/>
              </w:rPr>
              <w:t xml:space="preserve">handiko autobus ugari dago. </w:t>
            </w:r>
            <w:r w:rsidR="00460180" w:rsidRPr="009254A0">
              <w:rPr>
                <w:color w:val="C00000"/>
                <w:sz w:val="20"/>
                <w:szCs w:val="20"/>
                <w:lang w:val="eu-ES"/>
              </w:rPr>
              <w:lastRenderedPageBreak/>
              <w:t>Linea askotan pilaketak gertatzen dira, ez dutelako berariazko erreirik,</w:t>
            </w:r>
            <w:r w:rsidR="00460180">
              <w:rPr>
                <w:color w:val="C00000"/>
                <w:sz w:val="20"/>
                <w:szCs w:val="20"/>
                <w:lang w:val="eu-ES"/>
              </w:rPr>
              <w:t xml:space="preserve"> e</w:t>
            </w:r>
            <w:r w:rsidR="00460180" w:rsidRPr="00460180">
              <w:rPr>
                <w:color w:val="C00000"/>
                <w:sz w:val="20"/>
                <w:szCs w:val="20"/>
                <w:lang w:val="eu-ES"/>
              </w:rPr>
              <w:t xml:space="preserve">z eta lehentasunik semaforoan. </w:t>
            </w:r>
            <w:proofErr w:type="spellStart"/>
            <w:r w:rsidR="00460180" w:rsidRPr="00460180">
              <w:rPr>
                <w:color w:val="C00000"/>
                <w:sz w:val="20"/>
                <w:szCs w:val="20"/>
                <w:lang w:val="eu-ES"/>
              </w:rPr>
              <w:t>TUVISAko</w:t>
            </w:r>
            <w:proofErr w:type="spellEnd"/>
            <w:r w:rsidR="00460180" w:rsidRPr="00460180">
              <w:rPr>
                <w:color w:val="C00000"/>
                <w:sz w:val="20"/>
                <w:szCs w:val="20"/>
                <w:lang w:val="eu-ES"/>
              </w:rPr>
              <w:t xml:space="preserve"> gidariei lana baldintza duinetan egiteko a</w:t>
            </w:r>
            <w:r w:rsidR="001324F2">
              <w:rPr>
                <w:color w:val="C00000"/>
                <w:sz w:val="20"/>
                <w:szCs w:val="20"/>
                <w:lang w:val="eu-ES"/>
              </w:rPr>
              <w:t>zpiegitura egonkorrak falta zai</w:t>
            </w:r>
            <w:r w:rsidR="00460180" w:rsidRPr="00460180">
              <w:rPr>
                <w:color w:val="C00000"/>
                <w:sz w:val="20"/>
                <w:szCs w:val="20"/>
                <w:lang w:val="eu-ES"/>
              </w:rPr>
              <w:t xml:space="preserve">zkie, komunak, esaterako. </w:t>
            </w:r>
          </w:p>
        </w:tc>
      </w:tr>
      <w:tr w:rsidR="005F4D2F" w:rsidRPr="00DA5EF9" w14:paraId="785B08B7" w14:textId="77777777" w:rsidTr="00985214">
        <w:tc>
          <w:tcPr>
            <w:tcW w:w="0" w:type="auto"/>
          </w:tcPr>
          <w:p w14:paraId="4CBA4597" w14:textId="77777777" w:rsidR="005F4D2F" w:rsidRPr="00DA5EF9" w:rsidRDefault="005F4D2F" w:rsidP="003C1DD9">
            <w:pPr>
              <w:rPr>
                <w:b/>
                <w:color w:val="2F5496"/>
                <w:sz w:val="28"/>
                <w:szCs w:val="28"/>
              </w:rPr>
            </w:pPr>
            <w:r w:rsidRPr="00DA5EF9">
              <w:rPr>
                <w:b/>
                <w:color w:val="2F5496"/>
                <w:sz w:val="28"/>
                <w:szCs w:val="28"/>
              </w:rPr>
              <w:lastRenderedPageBreak/>
              <w:t>Colectivos participantes:</w:t>
            </w:r>
          </w:p>
        </w:tc>
        <w:tc>
          <w:tcPr>
            <w:tcW w:w="0" w:type="auto"/>
          </w:tcPr>
          <w:p w14:paraId="210C851A" w14:textId="77777777" w:rsidR="005F4D2F" w:rsidRPr="000E5491" w:rsidRDefault="00D168F6" w:rsidP="00D85A43">
            <w:pPr>
              <w:rPr>
                <w:b/>
                <w:color w:val="2F5496"/>
                <w:sz w:val="28"/>
                <w:szCs w:val="28"/>
                <w:lang w:val="eu-ES"/>
              </w:rPr>
            </w:pPr>
            <w:r>
              <w:rPr>
                <w:b/>
                <w:color w:val="2F5496"/>
                <w:sz w:val="28"/>
                <w:szCs w:val="28"/>
                <w:lang w:val="eu-ES"/>
              </w:rPr>
              <w:t>K</w:t>
            </w:r>
            <w:r w:rsidR="00D85A43">
              <w:rPr>
                <w:b/>
                <w:color w:val="2F5496"/>
                <w:sz w:val="28"/>
                <w:szCs w:val="28"/>
                <w:lang w:val="eu-ES"/>
              </w:rPr>
              <w:t>o</w:t>
            </w:r>
            <w:r>
              <w:rPr>
                <w:b/>
                <w:color w:val="2F5496"/>
                <w:sz w:val="28"/>
                <w:szCs w:val="28"/>
                <w:lang w:val="eu-ES"/>
              </w:rPr>
              <w:t>lektibo partaideak:</w:t>
            </w:r>
          </w:p>
        </w:tc>
      </w:tr>
    </w:tbl>
    <w:tbl>
      <w:tblPr>
        <w:tblStyle w:val="a"/>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74"/>
        <w:gridCol w:w="2010"/>
        <w:gridCol w:w="1493"/>
        <w:gridCol w:w="1687"/>
        <w:gridCol w:w="1540"/>
      </w:tblGrid>
      <w:tr w:rsidR="00170644" w14:paraId="0350F726" w14:textId="77777777">
        <w:tc>
          <w:tcPr>
            <w:tcW w:w="1774" w:type="dxa"/>
            <w:vAlign w:val="center"/>
          </w:tcPr>
          <w:p w14:paraId="576A3F41" w14:textId="77777777" w:rsidR="00170644" w:rsidRDefault="009A341E">
            <w:pPr>
              <w:spacing w:before="120" w:after="120"/>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4836DC15" wp14:editId="7BA5E180">
                  <wp:extent cx="821839" cy="83114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821839" cy="831149"/>
                          </a:xfrm>
                          <a:prstGeom prst="rect">
                            <a:avLst/>
                          </a:prstGeom>
                          <a:ln/>
                        </pic:spPr>
                      </pic:pic>
                    </a:graphicData>
                  </a:graphic>
                </wp:inline>
              </w:drawing>
            </w:r>
          </w:p>
        </w:tc>
        <w:tc>
          <w:tcPr>
            <w:tcW w:w="2010" w:type="dxa"/>
            <w:vAlign w:val="center"/>
          </w:tcPr>
          <w:p w14:paraId="2209744F" w14:textId="77777777" w:rsidR="00170644" w:rsidRDefault="009A341E">
            <w:pPr>
              <w:spacing w:before="120" w:after="120"/>
              <w:jc w:val="center"/>
              <w:rPr>
                <w:rFonts w:ascii="Comic Sans MS" w:eastAsia="Comic Sans MS" w:hAnsi="Comic Sans MS" w:cs="Comic Sans MS"/>
                <w:b/>
                <w:color w:val="538135"/>
                <w:sz w:val="20"/>
                <w:szCs w:val="20"/>
              </w:rPr>
            </w:pPr>
            <w:r>
              <w:rPr>
                <w:rFonts w:ascii="Comic Sans MS" w:eastAsia="Comic Sans MS" w:hAnsi="Comic Sans MS" w:cs="Comic Sans MS"/>
                <w:b/>
                <w:noProof/>
                <w:color w:val="538135"/>
                <w:sz w:val="20"/>
                <w:szCs w:val="20"/>
              </w:rPr>
              <w:drawing>
                <wp:inline distT="0" distB="0" distL="0" distR="0" wp14:anchorId="25C8DD78" wp14:editId="25E502B6">
                  <wp:extent cx="1168471" cy="429669"/>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168471" cy="429669"/>
                          </a:xfrm>
                          <a:prstGeom prst="rect">
                            <a:avLst/>
                          </a:prstGeom>
                          <a:ln/>
                        </pic:spPr>
                      </pic:pic>
                    </a:graphicData>
                  </a:graphic>
                </wp:inline>
              </w:drawing>
            </w:r>
          </w:p>
        </w:tc>
        <w:tc>
          <w:tcPr>
            <w:tcW w:w="1493" w:type="dxa"/>
            <w:vAlign w:val="center"/>
          </w:tcPr>
          <w:p w14:paraId="5FBFD06A" w14:textId="77777777" w:rsidR="00170644" w:rsidRDefault="009A341E">
            <w:pPr>
              <w:spacing w:before="120" w:after="120"/>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5DA5C9D8" wp14:editId="3C3D597B">
                  <wp:extent cx="830054" cy="83005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830054" cy="830054"/>
                          </a:xfrm>
                          <a:prstGeom prst="rect">
                            <a:avLst/>
                          </a:prstGeom>
                          <a:ln/>
                        </pic:spPr>
                      </pic:pic>
                    </a:graphicData>
                  </a:graphic>
                </wp:inline>
              </w:drawing>
            </w:r>
          </w:p>
        </w:tc>
        <w:tc>
          <w:tcPr>
            <w:tcW w:w="1687" w:type="dxa"/>
            <w:vAlign w:val="center"/>
          </w:tcPr>
          <w:p w14:paraId="5CAB6AEB" w14:textId="77777777" w:rsidR="00170644" w:rsidRDefault="009A341E">
            <w:pPr>
              <w:spacing w:before="120" w:after="120"/>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189EA0BF" wp14:editId="188989CB">
                  <wp:extent cx="679557" cy="679557"/>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679557" cy="679557"/>
                          </a:xfrm>
                          <a:prstGeom prst="rect">
                            <a:avLst/>
                          </a:prstGeom>
                          <a:ln/>
                        </pic:spPr>
                      </pic:pic>
                    </a:graphicData>
                  </a:graphic>
                </wp:inline>
              </w:drawing>
            </w:r>
          </w:p>
        </w:tc>
        <w:tc>
          <w:tcPr>
            <w:tcW w:w="1540" w:type="dxa"/>
            <w:vAlign w:val="center"/>
          </w:tcPr>
          <w:p w14:paraId="37318F3D" w14:textId="77777777" w:rsidR="00170644" w:rsidRDefault="009A341E">
            <w:pPr>
              <w:spacing w:before="120" w:after="120"/>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6F77F261" wp14:editId="679A77EF">
                  <wp:extent cx="752715" cy="75271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752715" cy="752715"/>
                          </a:xfrm>
                          <a:prstGeom prst="rect">
                            <a:avLst/>
                          </a:prstGeom>
                          <a:ln/>
                        </pic:spPr>
                      </pic:pic>
                    </a:graphicData>
                  </a:graphic>
                </wp:inline>
              </w:drawing>
            </w:r>
          </w:p>
        </w:tc>
      </w:tr>
      <w:tr w:rsidR="00170644" w14:paraId="58B44C29" w14:textId="77777777">
        <w:tc>
          <w:tcPr>
            <w:tcW w:w="1774" w:type="dxa"/>
            <w:vAlign w:val="center"/>
          </w:tcPr>
          <w:p w14:paraId="54261411" w14:textId="77777777" w:rsidR="00170644" w:rsidRDefault="009A341E">
            <w:pPr>
              <w:spacing w:before="120" w:after="120"/>
              <w:jc w:val="center"/>
            </w:pPr>
            <w:r>
              <w:rPr>
                <w:rFonts w:ascii="Comic Sans MS" w:eastAsia="Comic Sans MS" w:hAnsi="Comic Sans MS" w:cs="Comic Sans MS"/>
                <w:b/>
                <w:noProof/>
                <w:color w:val="538135"/>
                <w:sz w:val="24"/>
                <w:szCs w:val="24"/>
              </w:rPr>
              <w:drawing>
                <wp:inline distT="0" distB="0" distL="0" distR="0" wp14:anchorId="2BF8000A" wp14:editId="64264EE8">
                  <wp:extent cx="1009015" cy="351155"/>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1009015" cy="351155"/>
                          </a:xfrm>
                          <a:prstGeom prst="rect">
                            <a:avLst/>
                          </a:prstGeom>
                          <a:ln/>
                        </pic:spPr>
                      </pic:pic>
                    </a:graphicData>
                  </a:graphic>
                </wp:inline>
              </w:drawing>
            </w:r>
          </w:p>
        </w:tc>
        <w:tc>
          <w:tcPr>
            <w:tcW w:w="2010" w:type="dxa"/>
            <w:vAlign w:val="center"/>
          </w:tcPr>
          <w:p w14:paraId="53DCB0E9" w14:textId="77777777" w:rsidR="00170644" w:rsidRDefault="009A341E">
            <w:pPr>
              <w:spacing w:before="120" w:after="120"/>
              <w:jc w:val="center"/>
            </w:pPr>
            <w:r>
              <w:rPr>
                <w:rFonts w:ascii="Comic Sans MS" w:eastAsia="Comic Sans MS" w:hAnsi="Comic Sans MS" w:cs="Comic Sans MS"/>
                <w:b/>
                <w:noProof/>
                <w:color w:val="538135"/>
                <w:sz w:val="24"/>
                <w:szCs w:val="24"/>
              </w:rPr>
              <w:drawing>
                <wp:inline distT="0" distB="0" distL="0" distR="0" wp14:anchorId="2CADFADE" wp14:editId="297DCF4C">
                  <wp:extent cx="819150" cy="81915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srcRect/>
                          <a:stretch>
                            <a:fillRect/>
                          </a:stretch>
                        </pic:blipFill>
                        <pic:spPr>
                          <a:xfrm>
                            <a:off x="0" y="0"/>
                            <a:ext cx="819150" cy="819150"/>
                          </a:xfrm>
                          <a:prstGeom prst="rect">
                            <a:avLst/>
                          </a:prstGeom>
                          <a:ln/>
                        </pic:spPr>
                      </pic:pic>
                    </a:graphicData>
                  </a:graphic>
                </wp:inline>
              </w:drawing>
            </w:r>
          </w:p>
        </w:tc>
        <w:tc>
          <w:tcPr>
            <w:tcW w:w="1493" w:type="dxa"/>
            <w:vAlign w:val="center"/>
          </w:tcPr>
          <w:p w14:paraId="547BB83B" w14:textId="77777777" w:rsidR="00170644" w:rsidRDefault="009A341E">
            <w:pPr>
              <w:spacing w:before="120" w:after="120"/>
              <w:jc w:val="center"/>
            </w:pPr>
            <w:r>
              <w:rPr>
                <w:rFonts w:ascii="Comic Sans MS" w:eastAsia="Comic Sans MS" w:hAnsi="Comic Sans MS" w:cs="Comic Sans MS"/>
                <w:b/>
                <w:noProof/>
                <w:color w:val="538135"/>
                <w:sz w:val="24"/>
                <w:szCs w:val="24"/>
              </w:rPr>
              <w:drawing>
                <wp:inline distT="0" distB="0" distL="0" distR="0" wp14:anchorId="5A86565F" wp14:editId="6EAC6A74">
                  <wp:extent cx="734929" cy="734929"/>
                  <wp:effectExtent l="0" t="0" r="0" b="0"/>
                  <wp:docPr id="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cstate="print"/>
                          <a:srcRect/>
                          <a:stretch>
                            <a:fillRect/>
                          </a:stretch>
                        </pic:blipFill>
                        <pic:spPr>
                          <a:xfrm>
                            <a:off x="0" y="0"/>
                            <a:ext cx="734929" cy="734929"/>
                          </a:xfrm>
                          <a:prstGeom prst="rect">
                            <a:avLst/>
                          </a:prstGeom>
                          <a:ln/>
                        </pic:spPr>
                      </pic:pic>
                    </a:graphicData>
                  </a:graphic>
                </wp:inline>
              </w:drawing>
            </w:r>
          </w:p>
        </w:tc>
        <w:tc>
          <w:tcPr>
            <w:tcW w:w="1687" w:type="dxa"/>
            <w:vAlign w:val="center"/>
          </w:tcPr>
          <w:p w14:paraId="29578441" w14:textId="77777777" w:rsidR="00170644" w:rsidRDefault="009A341E">
            <w:pPr>
              <w:spacing w:before="120" w:after="120"/>
              <w:jc w:val="center"/>
            </w:pPr>
            <w:r>
              <w:rPr>
                <w:rFonts w:ascii="Comic Sans MS" w:eastAsia="Comic Sans MS" w:hAnsi="Comic Sans MS" w:cs="Comic Sans MS"/>
                <w:b/>
                <w:noProof/>
                <w:color w:val="538135"/>
                <w:sz w:val="24"/>
                <w:szCs w:val="24"/>
              </w:rPr>
              <w:drawing>
                <wp:inline distT="0" distB="0" distL="0" distR="0" wp14:anchorId="677CCC37" wp14:editId="39B33F5C">
                  <wp:extent cx="952500" cy="95250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cstate="print"/>
                          <a:srcRect/>
                          <a:stretch>
                            <a:fillRect/>
                          </a:stretch>
                        </pic:blipFill>
                        <pic:spPr>
                          <a:xfrm>
                            <a:off x="0" y="0"/>
                            <a:ext cx="952500" cy="952500"/>
                          </a:xfrm>
                          <a:prstGeom prst="rect">
                            <a:avLst/>
                          </a:prstGeom>
                          <a:ln/>
                        </pic:spPr>
                      </pic:pic>
                    </a:graphicData>
                  </a:graphic>
                </wp:inline>
              </w:drawing>
            </w:r>
          </w:p>
        </w:tc>
        <w:tc>
          <w:tcPr>
            <w:tcW w:w="1540" w:type="dxa"/>
            <w:vAlign w:val="center"/>
          </w:tcPr>
          <w:p w14:paraId="1D797CC5" w14:textId="77777777" w:rsidR="00170644" w:rsidRDefault="009A341E">
            <w:pPr>
              <w:spacing w:before="120" w:after="120"/>
              <w:jc w:val="center"/>
            </w:pPr>
            <w:r>
              <w:rPr>
                <w:rFonts w:ascii="Comic Sans MS" w:eastAsia="Comic Sans MS" w:hAnsi="Comic Sans MS" w:cs="Comic Sans MS"/>
                <w:b/>
                <w:noProof/>
                <w:color w:val="538135"/>
                <w:sz w:val="24"/>
                <w:szCs w:val="24"/>
              </w:rPr>
              <w:drawing>
                <wp:inline distT="0" distB="0" distL="0" distR="0" wp14:anchorId="2C927D0C" wp14:editId="0AD3F9EC">
                  <wp:extent cx="857250" cy="857250"/>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cstate="print"/>
                          <a:srcRect/>
                          <a:stretch>
                            <a:fillRect/>
                          </a:stretch>
                        </pic:blipFill>
                        <pic:spPr>
                          <a:xfrm>
                            <a:off x="0" y="0"/>
                            <a:ext cx="857250" cy="857250"/>
                          </a:xfrm>
                          <a:prstGeom prst="rect">
                            <a:avLst/>
                          </a:prstGeom>
                          <a:ln/>
                        </pic:spPr>
                      </pic:pic>
                    </a:graphicData>
                  </a:graphic>
                </wp:inline>
              </w:drawing>
            </w:r>
          </w:p>
        </w:tc>
      </w:tr>
      <w:tr w:rsidR="00170644" w14:paraId="37D805BC" w14:textId="77777777">
        <w:tc>
          <w:tcPr>
            <w:tcW w:w="1774" w:type="dxa"/>
            <w:tcBorders>
              <w:bottom w:val="single" w:sz="24" w:space="0" w:color="538135"/>
            </w:tcBorders>
            <w:vAlign w:val="center"/>
          </w:tcPr>
          <w:p w14:paraId="17DA9C62" w14:textId="77777777" w:rsidR="00170644" w:rsidRDefault="009A341E">
            <w:pPr>
              <w:spacing w:before="120" w:after="120"/>
              <w:jc w:val="center"/>
            </w:pPr>
            <w:r>
              <w:rPr>
                <w:rFonts w:ascii="Comic Sans MS" w:eastAsia="Comic Sans MS" w:hAnsi="Comic Sans MS" w:cs="Comic Sans MS"/>
                <w:b/>
                <w:noProof/>
                <w:color w:val="538135"/>
                <w:sz w:val="20"/>
                <w:szCs w:val="20"/>
              </w:rPr>
              <w:drawing>
                <wp:inline distT="0" distB="0" distL="0" distR="0" wp14:anchorId="01278DEF" wp14:editId="657CA9F7">
                  <wp:extent cx="952500" cy="952500"/>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a:stretch>
                            <a:fillRect/>
                          </a:stretch>
                        </pic:blipFill>
                        <pic:spPr>
                          <a:xfrm>
                            <a:off x="0" y="0"/>
                            <a:ext cx="952500" cy="952500"/>
                          </a:xfrm>
                          <a:prstGeom prst="rect">
                            <a:avLst/>
                          </a:prstGeom>
                          <a:ln/>
                        </pic:spPr>
                      </pic:pic>
                    </a:graphicData>
                  </a:graphic>
                </wp:inline>
              </w:drawing>
            </w:r>
          </w:p>
        </w:tc>
        <w:tc>
          <w:tcPr>
            <w:tcW w:w="2010" w:type="dxa"/>
            <w:tcBorders>
              <w:bottom w:val="single" w:sz="24" w:space="0" w:color="538135"/>
            </w:tcBorders>
            <w:vAlign w:val="center"/>
          </w:tcPr>
          <w:p w14:paraId="38AE2D20" w14:textId="77777777" w:rsidR="00170644" w:rsidRDefault="009A341E">
            <w:pPr>
              <w:spacing w:before="120" w:after="120"/>
              <w:jc w:val="center"/>
            </w:pPr>
            <w:r>
              <w:rPr>
                <w:rFonts w:ascii="Comic Sans MS" w:eastAsia="Comic Sans MS" w:hAnsi="Comic Sans MS" w:cs="Comic Sans MS"/>
                <w:b/>
                <w:noProof/>
                <w:color w:val="538135"/>
                <w:sz w:val="20"/>
                <w:szCs w:val="20"/>
              </w:rPr>
              <w:drawing>
                <wp:inline distT="0" distB="0" distL="0" distR="0" wp14:anchorId="7A916602" wp14:editId="37035B01">
                  <wp:extent cx="931030" cy="659163"/>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print"/>
                          <a:srcRect/>
                          <a:stretch>
                            <a:fillRect/>
                          </a:stretch>
                        </pic:blipFill>
                        <pic:spPr>
                          <a:xfrm>
                            <a:off x="0" y="0"/>
                            <a:ext cx="931030" cy="659163"/>
                          </a:xfrm>
                          <a:prstGeom prst="rect">
                            <a:avLst/>
                          </a:prstGeom>
                          <a:ln/>
                        </pic:spPr>
                      </pic:pic>
                    </a:graphicData>
                  </a:graphic>
                </wp:inline>
              </w:drawing>
            </w:r>
          </w:p>
        </w:tc>
        <w:tc>
          <w:tcPr>
            <w:tcW w:w="4720" w:type="dxa"/>
            <w:gridSpan w:val="3"/>
            <w:tcBorders>
              <w:bottom w:val="single" w:sz="24" w:space="0" w:color="538135"/>
            </w:tcBorders>
            <w:vAlign w:val="center"/>
          </w:tcPr>
          <w:p w14:paraId="0D05F015" w14:textId="77777777" w:rsidR="00170644" w:rsidRDefault="00170644">
            <w:pPr>
              <w:spacing w:before="120" w:after="120"/>
              <w:jc w:val="center"/>
              <w:rPr>
                <w:sz w:val="40"/>
                <w:szCs w:val="40"/>
              </w:rPr>
            </w:pPr>
          </w:p>
        </w:tc>
      </w:tr>
      <w:tr w:rsidR="00170644" w14:paraId="086C7437" w14:textId="77777777">
        <w:tc>
          <w:tcPr>
            <w:tcW w:w="8504" w:type="dxa"/>
            <w:gridSpan w:val="5"/>
            <w:vAlign w:val="center"/>
          </w:tcPr>
          <w:tbl>
            <w:tblPr>
              <w:tblStyle w:val="Tablaconcuadrcula"/>
              <w:tblW w:w="0" w:type="auto"/>
              <w:tblLayout w:type="fixed"/>
              <w:tblLook w:val="04A0" w:firstRow="1" w:lastRow="0" w:firstColumn="1" w:lastColumn="0" w:noHBand="0" w:noVBand="1"/>
            </w:tblPr>
            <w:tblGrid>
              <w:gridCol w:w="4136"/>
              <w:gridCol w:w="4137"/>
            </w:tblGrid>
            <w:tr w:rsidR="00DA5EF9" w14:paraId="65596800" w14:textId="77777777" w:rsidTr="00DA5EF9">
              <w:tc>
                <w:tcPr>
                  <w:tcW w:w="4136" w:type="dxa"/>
                </w:tcPr>
                <w:p w14:paraId="7560C84C" w14:textId="77777777" w:rsidR="00DA5EF9" w:rsidRPr="00DA5EF9" w:rsidRDefault="00DA5EF9" w:rsidP="003C1DD9">
                  <w:pPr>
                    <w:spacing w:before="120" w:after="120"/>
                    <w:jc w:val="center"/>
                    <w:rPr>
                      <w:i/>
                      <w:color w:val="538135"/>
                    </w:rPr>
                  </w:pPr>
                  <w:r w:rsidRPr="00DA5EF9">
                    <w:rPr>
                      <w:i/>
                      <w:color w:val="538135"/>
                    </w:rPr>
                    <w:t>En Vitoria</w:t>
                  </w:r>
                  <w:r>
                    <w:rPr>
                      <w:i/>
                      <w:color w:val="538135"/>
                    </w:rPr>
                    <w:t>-</w:t>
                  </w:r>
                  <w:r w:rsidRPr="00DA5EF9">
                    <w:rPr>
                      <w:i/>
                      <w:color w:val="538135"/>
                    </w:rPr>
                    <w:t>Gasteiz, a 16 de septiembre de 2019</w:t>
                  </w:r>
                </w:p>
              </w:tc>
              <w:tc>
                <w:tcPr>
                  <w:tcW w:w="4137" w:type="dxa"/>
                </w:tcPr>
                <w:p w14:paraId="1CF104FF" w14:textId="77777777" w:rsidR="00DA5EF9" w:rsidRPr="00DA5EF9" w:rsidRDefault="00DA5EF9" w:rsidP="003C1DD9">
                  <w:pPr>
                    <w:spacing w:before="120" w:after="120"/>
                    <w:jc w:val="center"/>
                    <w:rPr>
                      <w:i/>
                      <w:lang w:val="eu-ES"/>
                    </w:rPr>
                  </w:pPr>
                  <w:r w:rsidRPr="00DA5EF9">
                    <w:rPr>
                      <w:i/>
                      <w:color w:val="538135"/>
                      <w:lang w:val="eu-ES"/>
                    </w:rPr>
                    <w:t>Gasteizen, 2019ko irailaren 16an</w:t>
                  </w:r>
                </w:p>
              </w:tc>
            </w:tr>
          </w:tbl>
          <w:p w14:paraId="31F7BF23" w14:textId="77777777" w:rsidR="00170644" w:rsidRDefault="00170644">
            <w:pPr>
              <w:spacing w:before="120" w:after="120"/>
              <w:jc w:val="center"/>
              <w:rPr>
                <w:i/>
              </w:rPr>
            </w:pPr>
          </w:p>
        </w:tc>
      </w:tr>
    </w:tbl>
    <w:p w14:paraId="43B314EF" w14:textId="77777777" w:rsidR="00170644" w:rsidRDefault="00170644"/>
    <w:sectPr w:rsidR="00170644" w:rsidSect="00170644">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48A8" w14:textId="77777777" w:rsidR="0030225C" w:rsidRDefault="0030225C" w:rsidP="00170644">
      <w:pPr>
        <w:spacing w:after="0" w:line="240" w:lineRule="auto"/>
      </w:pPr>
      <w:r>
        <w:separator/>
      </w:r>
    </w:p>
  </w:endnote>
  <w:endnote w:type="continuationSeparator" w:id="0">
    <w:p w14:paraId="5DC9BFFD" w14:textId="77777777" w:rsidR="0030225C" w:rsidRDefault="0030225C" w:rsidP="0017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BD63" w14:textId="77777777" w:rsidR="003C1DD9" w:rsidRDefault="003C1DD9">
    <w:pPr>
      <w:jc w:val="center"/>
      <w:rPr>
        <w:b/>
        <w:color w:val="538135"/>
        <w:sz w:val="36"/>
        <w:szCs w:val="36"/>
      </w:rPr>
    </w:pPr>
    <w:r>
      <w:rPr>
        <w:b/>
        <w:color w:val="538135"/>
        <w:sz w:val="36"/>
        <w:szCs w:val="36"/>
      </w:rPr>
      <w:t>www.benetakogreen.org</w:t>
    </w:r>
  </w:p>
  <w:p w14:paraId="30AD5DE6" w14:textId="77777777" w:rsidR="003C1DD9" w:rsidRDefault="003C1DD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5D0E" w14:textId="77777777" w:rsidR="003C1DD9" w:rsidRDefault="007D28A1">
    <w:pPr>
      <w:pBdr>
        <w:top w:val="nil"/>
        <w:left w:val="nil"/>
        <w:bottom w:val="nil"/>
        <w:right w:val="nil"/>
        <w:between w:val="nil"/>
      </w:pBdr>
      <w:tabs>
        <w:tab w:val="center" w:pos="4252"/>
        <w:tab w:val="right" w:pos="8504"/>
      </w:tabs>
      <w:spacing w:after="0" w:line="240" w:lineRule="auto"/>
      <w:jc w:val="center"/>
      <w:rPr>
        <w:color w:val="000000"/>
      </w:rPr>
    </w:pPr>
    <w:r>
      <w:rPr>
        <w:b/>
        <w:color w:val="2F5496"/>
      </w:rPr>
      <w:fldChar w:fldCharType="begin"/>
    </w:r>
    <w:r w:rsidR="003C1DD9">
      <w:rPr>
        <w:b/>
        <w:color w:val="2F5496"/>
      </w:rPr>
      <w:instrText>PAGE</w:instrText>
    </w:r>
    <w:r>
      <w:rPr>
        <w:b/>
        <w:color w:val="2F5496"/>
      </w:rPr>
      <w:fldChar w:fldCharType="separate"/>
    </w:r>
    <w:r w:rsidR="00B31E38">
      <w:rPr>
        <w:b/>
        <w:noProof/>
        <w:color w:val="2F5496"/>
      </w:rPr>
      <w:t>1</w:t>
    </w:r>
    <w:r>
      <w:rPr>
        <w:b/>
        <w:color w:val="2F5496"/>
      </w:rPr>
      <w:fldChar w:fldCharType="end"/>
    </w:r>
  </w:p>
  <w:p w14:paraId="5F469F4D" w14:textId="77777777" w:rsidR="003C1DD9" w:rsidRDefault="003C1DD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01E6" w14:textId="77777777" w:rsidR="00985214" w:rsidRDefault="00985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183B" w14:textId="77777777" w:rsidR="0030225C" w:rsidRDefault="0030225C" w:rsidP="00170644">
      <w:pPr>
        <w:spacing w:after="0" w:line="240" w:lineRule="auto"/>
      </w:pPr>
      <w:r>
        <w:separator/>
      </w:r>
    </w:p>
  </w:footnote>
  <w:footnote w:type="continuationSeparator" w:id="0">
    <w:p w14:paraId="138BD7B6" w14:textId="77777777" w:rsidR="0030225C" w:rsidRDefault="0030225C" w:rsidP="0017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4716" w14:textId="77777777" w:rsidR="00985214" w:rsidRDefault="009852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1A46" w14:textId="77777777" w:rsidR="003C1DD9" w:rsidRDefault="003C1DD9">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allowOverlap="1" wp14:anchorId="09D761C7" wp14:editId="26CEB73B">
          <wp:simplePos x="0" y="0"/>
          <wp:positionH relativeFrom="column">
            <wp:posOffset>358140</wp:posOffset>
          </wp:positionH>
          <wp:positionV relativeFrom="paragraph">
            <wp:posOffset>-6349</wp:posOffset>
          </wp:positionV>
          <wp:extent cx="1295400" cy="807407"/>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5400" cy="807407"/>
                  </a:xfrm>
                  <a:prstGeom prst="rect">
                    <a:avLst/>
                  </a:prstGeom>
                  <a:ln/>
                </pic:spPr>
              </pic:pic>
            </a:graphicData>
          </a:graphic>
        </wp:anchor>
      </w:drawing>
    </w:r>
  </w:p>
  <w:p w14:paraId="5DEB999D" w14:textId="77777777" w:rsidR="003C1DD9" w:rsidRDefault="003C1DD9">
    <w:pPr>
      <w:pBdr>
        <w:top w:val="nil"/>
        <w:left w:val="nil"/>
        <w:bottom w:val="nil"/>
        <w:right w:val="nil"/>
        <w:between w:val="nil"/>
      </w:pBdr>
      <w:tabs>
        <w:tab w:val="center" w:pos="4252"/>
        <w:tab w:val="right" w:pos="8504"/>
      </w:tabs>
      <w:spacing w:after="0" w:line="240" w:lineRule="auto"/>
      <w:rPr>
        <w:color w:val="000000"/>
      </w:rPr>
    </w:pPr>
  </w:p>
  <w:p w14:paraId="3270FFFE" w14:textId="77777777" w:rsidR="003C1DD9" w:rsidRDefault="003C1DD9">
    <w:pPr>
      <w:pBdr>
        <w:top w:val="nil"/>
        <w:left w:val="nil"/>
        <w:bottom w:val="single" w:sz="24" w:space="1" w:color="538135"/>
        <w:right w:val="nil"/>
        <w:between w:val="nil"/>
      </w:pBdr>
      <w:tabs>
        <w:tab w:val="center" w:pos="4252"/>
        <w:tab w:val="right" w:pos="8504"/>
      </w:tabs>
      <w:spacing w:after="0" w:line="240" w:lineRule="auto"/>
      <w:rPr>
        <w:color w:val="000000"/>
      </w:rPr>
    </w:pPr>
    <w:r>
      <w:rPr>
        <w:color w:val="000000"/>
      </w:rPr>
      <w:t xml:space="preserve">        </w:t>
    </w:r>
    <w:r>
      <w:rPr>
        <w:color w:val="000000"/>
      </w:rPr>
      <w:tab/>
    </w:r>
    <w:r>
      <w:rPr>
        <w:color w:val="000000"/>
      </w:rPr>
      <w:tab/>
    </w:r>
  </w:p>
  <w:p w14:paraId="34197297" w14:textId="77777777" w:rsidR="003C1DD9" w:rsidRDefault="003C1DD9">
    <w:pPr>
      <w:pBdr>
        <w:top w:val="nil"/>
        <w:left w:val="nil"/>
        <w:bottom w:val="nil"/>
        <w:right w:val="nil"/>
        <w:between w:val="nil"/>
      </w:pBdr>
      <w:tabs>
        <w:tab w:val="center" w:pos="4252"/>
        <w:tab w:val="right" w:pos="8504"/>
      </w:tabs>
      <w:spacing w:after="0" w:line="240" w:lineRule="auto"/>
      <w:rPr>
        <w:color w:val="000000"/>
      </w:rPr>
    </w:pPr>
  </w:p>
  <w:p w14:paraId="4F4DD0FD" w14:textId="7BACB00A" w:rsidR="003C1DD9" w:rsidRDefault="003C1DD9">
    <w:pPr>
      <w:pBdr>
        <w:top w:val="nil"/>
        <w:left w:val="nil"/>
        <w:bottom w:val="nil"/>
        <w:right w:val="nil"/>
        <w:between w:val="nil"/>
      </w:pBdr>
      <w:tabs>
        <w:tab w:val="center" w:pos="4252"/>
        <w:tab w:val="right" w:pos="8504"/>
      </w:tabs>
      <w:spacing w:after="0" w:line="240" w:lineRule="auto"/>
      <w:rPr>
        <w:color w:val="000000"/>
      </w:rPr>
    </w:pPr>
  </w:p>
  <w:p w14:paraId="2AEA6785" w14:textId="77777777" w:rsidR="00985214" w:rsidRDefault="00985214">
    <w:pPr>
      <w:pBdr>
        <w:top w:val="nil"/>
        <w:left w:val="nil"/>
        <w:bottom w:val="nil"/>
        <w:right w:val="nil"/>
        <w:between w:val="nil"/>
      </w:pBdr>
      <w:tabs>
        <w:tab w:val="center" w:pos="4252"/>
        <w:tab w:val="right" w:pos="8504"/>
      </w:tabs>
      <w:spacing w:after="0" w:line="240" w:lineRule="auto"/>
      <w:rPr>
        <w:color w:val="000000"/>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696" w14:textId="77777777" w:rsidR="00985214" w:rsidRDefault="009852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44"/>
    <w:rsid w:val="000E5491"/>
    <w:rsid w:val="001324F2"/>
    <w:rsid w:val="00144E01"/>
    <w:rsid w:val="00170644"/>
    <w:rsid w:val="001E2937"/>
    <w:rsid w:val="00220B93"/>
    <w:rsid w:val="002567DE"/>
    <w:rsid w:val="002D329B"/>
    <w:rsid w:val="0030225C"/>
    <w:rsid w:val="003C1DD9"/>
    <w:rsid w:val="00404B35"/>
    <w:rsid w:val="00412ED7"/>
    <w:rsid w:val="004425B9"/>
    <w:rsid w:val="00460180"/>
    <w:rsid w:val="00485B46"/>
    <w:rsid w:val="004C4F18"/>
    <w:rsid w:val="004F060A"/>
    <w:rsid w:val="00532398"/>
    <w:rsid w:val="005C3D57"/>
    <w:rsid w:val="005F4D2F"/>
    <w:rsid w:val="00622310"/>
    <w:rsid w:val="006455F2"/>
    <w:rsid w:val="00653310"/>
    <w:rsid w:val="0065516E"/>
    <w:rsid w:val="006C1793"/>
    <w:rsid w:val="006C5A02"/>
    <w:rsid w:val="006C7506"/>
    <w:rsid w:val="00715C2A"/>
    <w:rsid w:val="00726DC1"/>
    <w:rsid w:val="00730FB8"/>
    <w:rsid w:val="00784990"/>
    <w:rsid w:val="007D28A1"/>
    <w:rsid w:val="00815BC3"/>
    <w:rsid w:val="00834422"/>
    <w:rsid w:val="00852E7E"/>
    <w:rsid w:val="00854A33"/>
    <w:rsid w:val="00870B83"/>
    <w:rsid w:val="009254A0"/>
    <w:rsid w:val="00985214"/>
    <w:rsid w:val="009A341E"/>
    <w:rsid w:val="00A55476"/>
    <w:rsid w:val="00A80DB1"/>
    <w:rsid w:val="00A853C4"/>
    <w:rsid w:val="00AE4796"/>
    <w:rsid w:val="00B31E38"/>
    <w:rsid w:val="00BE3C80"/>
    <w:rsid w:val="00C2408B"/>
    <w:rsid w:val="00C50471"/>
    <w:rsid w:val="00D168F6"/>
    <w:rsid w:val="00D230CE"/>
    <w:rsid w:val="00D403BB"/>
    <w:rsid w:val="00D85A43"/>
    <w:rsid w:val="00DA5EF9"/>
    <w:rsid w:val="00DD0454"/>
    <w:rsid w:val="00DE00CC"/>
    <w:rsid w:val="00E32BB5"/>
    <w:rsid w:val="00E9631C"/>
    <w:rsid w:val="00F12E1B"/>
    <w:rsid w:val="00FF5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3763"/>
  <w15:docId w15:val="{77029DF9-CD31-47B5-BCE5-58A251B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B19"/>
  </w:style>
  <w:style w:type="paragraph" w:styleId="Ttulo1">
    <w:name w:val="heading 1"/>
    <w:basedOn w:val="Normal1"/>
    <w:next w:val="Normal1"/>
    <w:rsid w:val="00170644"/>
    <w:pPr>
      <w:keepNext/>
      <w:keepLines/>
      <w:spacing w:before="480" w:after="120"/>
      <w:outlineLvl w:val="0"/>
    </w:pPr>
    <w:rPr>
      <w:b/>
      <w:sz w:val="48"/>
      <w:szCs w:val="48"/>
    </w:rPr>
  </w:style>
  <w:style w:type="paragraph" w:styleId="Ttulo2">
    <w:name w:val="heading 2"/>
    <w:basedOn w:val="Normal1"/>
    <w:next w:val="Normal1"/>
    <w:rsid w:val="00170644"/>
    <w:pPr>
      <w:keepNext/>
      <w:keepLines/>
      <w:spacing w:before="360" w:after="80"/>
      <w:outlineLvl w:val="1"/>
    </w:pPr>
    <w:rPr>
      <w:b/>
      <w:sz w:val="36"/>
      <w:szCs w:val="36"/>
    </w:rPr>
  </w:style>
  <w:style w:type="paragraph" w:styleId="Ttulo3">
    <w:name w:val="heading 3"/>
    <w:basedOn w:val="Normal1"/>
    <w:next w:val="Normal1"/>
    <w:rsid w:val="00170644"/>
    <w:pPr>
      <w:keepNext/>
      <w:keepLines/>
      <w:spacing w:before="280" w:after="80"/>
      <w:outlineLvl w:val="2"/>
    </w:pPr>
    <w:rPr>
      <w:b/>
      <w:sz w:val="28"/>
      <w:szCs w:val="28"/>
    </w:rPr>
  </w:style>
  <w:style w:type="paragraph" w:styleId="Ttulo4">
    <w:name w:val="heading 4"/>
    <w:basedOn w:val="Normal1"/>
    <w:next w:val="Normal1"/>
    <w:rsid w:val="00170644"/>
    <w:pPr>
      <w:keepNext/>
      <w:keepLines/>
      <w:spacing w:before="240" w:after="40"/>
      <w:outlineLvl w:val="3"/>
    </w:pPr>
    <w:rPr>
      <w:b/>
      <w:sz w:val="24"/>
      <w:szCs w:val="24"/>
    </w:rPr>
  </w:style>
  <w:style w:type="paragraph" w:styleId="Ttulo5">
    <w:name w:val="heading 5"/>
    <w:basedOn w:val="Normal1"/>
    <w:next w:val="Normal1"/>
    <w:rsid w:val="00170644"/>
    <w:pPr>
      <w:keepNext/>
      <w:keepLines/>
      <w:spacing w:before="220" w:after="40"/>
      <w:outlineLvl w:val="4"/>
    </w:pPr>
    <w:rPr>
      <w:b/>
    </w:rPr>
  </w:style>
  <w:style w:type="paragraph" w:styleId="Ttulo6">
    <w:name w:val="heading 6"/>
    <w:basedOn w:val="Normal1"/>
    <w:next w:val="Normal1"/>
    <w:rsid w:val="0017064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70644"/>
  </w:style>
  <w:style w:type="table" w:customStyle="1" w:styleId="TableNormal">
    <w:name w:val="Table Normal"/>
    <w:rsid w:val="00170644"/>
    <w:tblPr>
      <w:tblCellMar>
        <w:top w:w="0" w:type="dxa"/>
        <w:left w:w="0" w:type="dxa"/>
        <w:bottom w:w="0" w:type="dxa"/>
        <w:right w:w="0" w:type="dxa"/>
      </w:tblCellMar>
    </w:tblPr>
  </w:style>
  <w:style w:type="paragraph" w:styleId="Ttulo">
    <w:name w:val="Title"/>
    <w:basedOn w:val="Normal1"/>
    <w:next w:val="Normal1"/>
    <w:rsid w:val="00170644"/>
    <w:pPr>
      <w:keepNext/>
      <w:keepLines/>
      <w:spacing w:before="480" w:after="120"/>
    </w:pPr>
    <w:rPr>
      <w:b/>
      <w:sz w:val="72"/>
      <w:szCs w:val="72"/>
    </w:rPr>
  </w:style>
  <w:style w:type="table" w:styleId="Tablaconcuadrcula">
    <w:name w:val="Table Grid"/>
    <w:basedOn w:val="Tablanormal"/>
    <w:uiPriority w:val="39"/>
    <w:rsid w:val="0096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B1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63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B19"/>
  </w:style>
  <w:style w:type="paragraph" w:styleId="Piedepgina">
    <w:name w:val="footer"/>
    <w:basedOn w:val="Normal"/>
    <w:link w:val="PiedepginaCar"/>
    <w:uiPriority w:val="99"/>
    <w:unhideWhenUsed/>
    <w:rsid w:val="00963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B19"/>
  </w:style>
  <w:style w:type="paragraph" w:styleId="Subttulo">
    <w:name w:val="Subtitle"/>
    <w:basedOn w:val="Normal"/>
    <w:next w:val="Normal"/>
    <w:rsid w:val="00170644"/>
    <w:pPr>
      <w:keepNext/>
      <w:keepLines/>
      <w:spacing w:before="360" w:after="80"/>
    </w:pPr>
    <w:rPr>
      <w:rFonts w:ascii="Georgia" w:eastAsia="Georgia" w:hAnsi="Georgia" w:cs="Georgia"/>
      <w:i/>
      <w:color w:val="666666"/>
      <w:sz w:val="48"/>
      <w:szCs w:val="48"/>
    </w:rPr>
  </w:style>
  <w:style w:type="table" w:customStyle="1" w:styleId="a">
    <w:basedOn w:val="TableNormal"/>
    <w:rsid w:val="00170644"/>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A5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EF9"/>
    <w:rPr>
      <w:rFonts w:ascii="Tahoma" w:hAnsi="Tahoma" w:cs="Tahoma"/>
      <w:sz w:val="16"/>
      <w:szCs w:val="16"/>
    </w:rPr>
  </w:style>
  <w:style w:type="character" w:customStyle="1" w:styleId="st">
    <w:name w:val="st"/>
    <w:basedOn w:val="Fuentedeprrafopredeter"/>
    <w:rsid w:val="009254A0"/>
  </w:style>
  <w:style w:type="character" w:styleId="nfasis">
    <w:name w:val="Emphasis"/>
    <w:basedOn w:val="Fuentedeprrafopredeter"/>
    <w:uiPriority w:val="20"/>
    <w:qFormat/>
    <w:rsid w:val="00925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paniagua</dc:creator>
  <cp:lastModifiedBy>JUAN JOSE CELORIO DIAZ</cp:lastModifiedBy>
  <cp:revision>3</cp:revision>
  <dcterms:created xsi:type="dcterms:W3CDTF">2019-09-15T19:52:00Z</dcterms:created>
  <dcterms:modified xsi:type="dcterms:W3CDTF">2019-09-15T19:58:00Z</dcterms:modified>
</cp:coreProperties>
</file>